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-421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395"/>
        <w:gridCol w:w="4364"/>
        <w:gridCol w:w="1688"/>
        <w:gridCol w:w="2535"/>
        <w:gridCol w:w="4226"/>
      </w:tblGrid>
      <w:tr w:rsidR="00A70AF5" w:rsidRPr="00705BB7" w14:paraId="026B1889" w14:textId="77777777" w:rsidTr="00712DBA">
        <w:trPr>
          <w:trHeight w:val="151"/>
        </w:trPr>
        <w:tc>
          <w:tcPr>
            <w:tcW w:w="3347" w:type="dxa"/>
            <w:gridSpan w:val="2"/>
            <w:shd w:val="clear" w:color="auto" w:fill="E0E0E0"/>
            <w:vAlign w:val="center"/>
          </w:tcPr>
          <w:p w14:paraId="1E681602" w14:textId="77777777" w:rsidR="00EB69AA" w:rsidRPr="00705BB7" w:rsidRDefault="00EB69AA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>Compétence attendue de niveau 2</w:t>
            </w:r>
          </w:p>
        </w:tc>
        <w:tc>
          <w:tcPr>
            <w:tcW w:w="12813" w:type="dxa"/>
            <w:gridSpan w:val="4"/>
            <w:shd w:val="clear" w:color="auto" w:fill="E0E0E0"/>
            <w:vAlign w:val="center"/>
          </w:tcPr>
          <w:p w14:paraId="1A21168E" w14:textId="77777777" w:rsidR="00EB69AA" w:rsidRPr="00705BB7" w:rsidRDefault="00EB69AA" w:rsidP="00AC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 xml:space="preserve">Principes d’élaboration de l’épreuve en </w:t>
            </w:r>
            <w:r w:rsidR="00AC27CB" w:rsidRPr="00705BB7">
              <w:rPr>
                <w:rFonts w:ascii="Times" w:hAnsi="Times" w:cs="Calibri"/>
                <w:b/>
                <w:sz w:val="20"/>
                <w:szCs w:val="20"/>
              </w:rPr>
              <w:t>Stand Up Paddle</w:t>
            </w:r>
          </w:p>
        </w:tc>
      </w:tr>
      <w:tr w:rsidR="00712DBA" w:rsidRPr="00705BB7" w14:paraId="5A81C9EE" w14:textId="77777777" w:rsidTr="00712DBA">
        <w:trPr>
          <w:trHeight w:val="1759"/>
        </w:trPr>
        <w:tc>
          <w:tcPr>
            <w:tcW w:w="3347" w:type="dxa"/>
            <w:gridSpan w:val="2"/>
            <w:tcBorders>
              <w:bottom w:val="single" w:sz="4" w:space="0" w:color="000000"/>
            </w:tcBorders>
            <w:vAlign w:val="center"/>
          </w:tcPr>
          <w:p w14:paraId="6198F62A" w14:textId="77777777" w:rsidR="00EB69AA" w:rsidRPr="00705BB7" w:rsidRDefault="00083324" w:rsidP="00083324">
            <w:pPr>
              <w:spacing w:line="266" w:lineRule="exact"/>
              <w:jc w:val="both"/>
              <w:textAlignment w:val="baseline"/>
              <w:rPr>
                <w:rFonts w:ascii="Times" w:eastAsia="Tahoma" w:hAnsi="Times"/>
                <w:spacing w:val="5"/>
                <w:sz w:val="20"/>
                <w:szCs w:val="20"/>
              </w:rPr>
            </w:pPr>
            <w:r w:rsidRPr="00705BB7">
              <w:rPr>
                <w:rFonts w:ascii="Times" w:eastAsia="Tahoma" w:hAnsi="Times"/>
                <w:sz w:val="20"/>
                <w:szCs w:val="20"/>
              </w:rPr>
              <w:t xml:space="preserve">Dans un milieu aquatique calme et clairement délimité, choisir et conduire un déplacement précis en maitrisant l’équilibre et la trajectoire. Adopter les attitudes d'entraide et de sécurité lors d'une chute. </w:t>
            </w:r>
            <w:r w:rsidRPr="00705BB7">
              <w:rPr>
                <w:rFonts w:ascii="Times" w:eastAsia="Tahoma" w:hAnsi="Times"/>
                <w:spacing w:val="5"/>
                <w:sz w:val="20"/>
                <w:szCs w:val="20"/>
              </w:rPr>
              <w:t>Reconnaître les caractéristiques du milieu de navigation.</w:t>
            </w:r>
          </w:p>
        </w:tc>
        <w:tc>
          <w:tcPr>
            <w:tcW w:w="12813" w:type="dxa"/>
            <w:gridSpan w:val="4"/>
            <w:tcBorders>
              <w:bottom w:val="single" w:sz="4" w:space="0" w:color="000000"/>
            </w:tcBorders>
            <w:vAlign w:val="center"/>
          </w:tcPr>
          <w:p w14:paraId="4428A484" w14:textId="77777777" w:rsidR="00EB69AA" w:rsidRPr="00705BB7" w:rsidRDefault="00AC27CB" w:rsidP="00AC27CB">
            <w:pPr>
              <w:spacing w:after="0" w:line="240" w:lineRule="auto"/>
              <w:jc w:val="both"/>
              <w:rPr>
                <w:rFonts w:ascii="Times" w:eastAsia="Tahoma" w:hAnsi="Times"/>
                <w:sz w:val="20"/>
                <w:szCs w:val="20"/>
              </w:rPr>
            </w:pPr>
            <w:r w:rsidRPr="00705BB7">
              <w:rPr>
                <w:rFonts w:ascii="Times" w:eastAsia="Tahoma" w:hAnsi="Times"/>
                <w:sz w:val="20"/>
                <w:szCs w:val="20"/>
              </w:rPr>
              <w:t>Dans un espace sécurisé, délimité et bali</w:t>
            </w:r>
            <w:r w:rsidR="00083324" w:rsidRPr="00705BB7">
              <w:rPr>
                <w:rFonts w:ascii="Times" w:eastAsia="Tahoma" w:hAnsi="Times"/>
                <w:sz w:val="20"/>
                <w:szCs w:val="20"/>
              </w:rPr>
              <w:t>sé en eau calme</w:t>
            </w:r>
            <w:r w:rsidRPr="00705BB7">
              <w:rPr>
                <w:rFonts w:ascii="Times" w:eastAsia="Tahoma" w:hAnsi="Times"/>
                <w:sz w:val="20"/>
                <w:szCs w:val="20"/>
              </w:rPr>
              <w:t xml:space="preserve">, réaliser un parcours de son choix dans un temps limité. Le parcours inclut obligatoirement un tronçon entre deux portes en position de sécurité, au choix de l’élève. </w:t>
            </w:r>
          </w:p>
          <w:p w14:paraId="663C4513" w14:textId="77777777" w:rsidR="00880FF6" w:rsidRPr="00705BB7" w:rsidRDefault="00880FF6" w:rsidP="00880FF6">
            <w:pPr>
              <w:spacing w:after="0" w:line="240" w:lineRule="auto"/>
              <w:jc w:val="both"/>
              <w:rPr>
                <w:rFonts w:ascii="Times" w:eastAsia="Tahoma" w:hAnsi="Times"/>
                <w:sz w:val="20"/>
                <w:szCs w:val="20"/>
              </w:rPr>
            </w:pPr>
            <w:r w:rsidRPr="00705BB7">
              <w:rPr>
                <w:rFonts w:ascii="Times" w:eastAsia="Tahoma" w:hAnsi="Times"/>
                <w:sz w:val="20"/>
                <w:szCs w:val="20"/>
              </w:rPr>
              <w:t xml:space="preserve">La durée du parcours est </w:t>
            </w:r>
            <w:r w:rsidR="00A70AF5" w:rsidRPr="00705BB7">
              <w:rPr>
                <w:rFonts w:ascii="Times" w:eastAsia="Tahoma" w:hAnsi="Times"/>
                <w:sz w:val="20"/>
                <w:szCs w:val="20"/>
              </w:rPr>
              <w:t>de</w:t>
            </w:r>
            <w:r w:rsidRPr="00705BB7">
              <w:rPr>
                <w:rFonts w:ascii="Times" w:eastAsia="Tahoma" w:hAnsi="Times"/>
                <w:sz w:val="20"/>
                <w:szCs w:val="20"/>
              </w:rPr>
              <w:t xml:space="preserve"> 10 minutes. L’élève aura, au préalable, fait un projet pour passer le maximum de porte.</w:t>
            </w:r>
          </w:p>
          <w:p w14:paraId="3132E409" w14:textId="77777777" w:rsidR="00694701" w:rsidRPr="00705BB7" w:rsidRDefault="00694701" w:rsidP="00A70AF5">
            <w:pPr>
              <w:spacing w:after="0" w:line="240" w:lineRule="auto"/>
              <w:jc w:val="both"/>
              <w:rPr>
                <w:rFonts w:ascii="Times" w:eastAsia="Tahoma" w:hAnsi="Times"/>
                <w:sz w:val="20"/>
                <w:szCs w:val="20"/>
              </w:rPr>
            </w:pPr>
            <w:r w:rsidRPr="00705BB7">
              <w:rPr>
                <w:rFonts w:ascii="Times" w:eastAsia="Tahoma" w:hAnsi="Times"/>
                <w:sz w:val="20"/>
                <w:szCs w:val="20"/>
              </w:rPr>
              <w:t xml:space="preserve">Le parcours propose au moins </w:t>
            </w:r>
            <w:r w:rsidR="00A70AF5" w:rsidRPr="00705BB7">
              <w:rPr>
                <w:rFonts w:ascii="Times" w:eastAsia="Tahoma" w:hAnsi="Times"/>
                <w:sz w:val="20"/>
                <w:szCs w:val="20"/>
              </w:rPr>
              <w:t>trois portes de niveau 1 et trois</w:t>
            </w:r>
            <w:r w:rsidRPr="00705BB7">
              <w:rPr>
                <w:rFonts w:ascii="Times" w:eastAsia="Tahoma" w:hAnsi="Times"/>
                <w:sz w:val="20"/>
                <w:szCs w:val="20"/>
              </w:rPr>
              <w:t xml:space="preserve"> portes de niveau 2.</w:t>
            </w:r>
          </w:p>
          <w:p w14:paraId="086309F6" w14:textId="77777777" w:rsidR="00A70AF5" w:rsidRPr="00705BB7" w:rsidRDefault="006B0DA3" w:rsidP="006B0DA3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eastAsia="Tahoma" w:hAnsi="Times"/>
                <w:sz w:val="20"/>
                <w:szCs w:val="20"/>
              </w:rPr>
              <w:t>Le parcours comprend</w:t>
            </w:r>
            <w:r w:rsidR="00A70AF5" w:rsidRPr="00705BB7">
              <w:rPr>
                <w:rFonts w:ascii="Times" w:eastAsia="Tahoma" w:hAnsi="Times"/>
                <w:sz w:val="20"/>
                <w:szCs w:val="20"/>
              </w:rPr>
              <w:t xml:space="preserve"> une zone de dessalage </w:t>
            </w:r>
            <w:r w:rsidRPr="00705BB7">
              <w:rPr>
                <w:rFonts w:ascii="Times" w:eastAsia="Tahoma" w:hAnsi="Times"/>
                <w:sz w:val="20"/>
                <w:szCs w:val="20"/>
              </w:rPr>
              <w:t>permettant à l’observateur de vérifier</w:t>
            </w:r>
            <w:r w:rsidR="00A70AF5" w:rsidRPr="00705BB7">
              <w:rPr>
                <w:rFonts w:ascii="Times" w:eastAsia="Tahoma" w:hAnsi="Times"/>
                <w:sz w:val="20"/>
                <w:szCs w:val="20"/>
              </w:rPr>
              <w:t xml:space="preserve"> la capacité de l’élève</w:t>
            </w:r>
            <w:r w:rsidRPr="00705BB7">
              <w:rPr>
                <w:rFonts w:ascii="Times" w:eastAsia="Tahoma" w:hAnsi="Times"/>
                <w:sz w:val="20"/>
                <w:szCs w:val="20"/>
              </w:rPr>
              <w:t xml:space="preserve"> à remonter sur le flotteur sans aucune aide.</w:t>
            </w:r>
          </w:p>
        </w:tc>
      </w:tr>
      <w:tr w:rsidR="00712DBA" w:rsidRPr="00705BB7" w14:paraId="39E5FFDA" w14:textId="77777777" w:rsidTr="00712DBA">
        <w:trPr>
          <w:trHeight w:val="284"/>
        </w:trPr>
        <w:tc>
          <w:tcPr>
            <w:tcW w:w="952" w:type="dxa"/>
            <w:shd w:val="clear" w:color="auto" w:fill="E0E0E0"/>
            <w:vAlign w:val="center"/>
          </w:tcPr>
          <w:p w14:paraId="402C85B4" w14:textId="77777777" w:rsidR="00EB69AA" w:rsidRPr="00705BB7" w:rsidRDefault="00EB69AA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  <w:sz w:val="18"/>
                <w:szCs w:val="18"/>
              </w:rPr>
            </w:pPr>
            <w:r w:rsidRPr="00705BB7">
              <w:rPr>
                <w:rFonts w:ascii="Times" w:hAnsi="Times" w:cs="Calibri"/>
                <w:b/>
                <w:sz w:val="18"/>
                <w:szCs w:val="18"/>
              </w:rPr>
              <w:t>POINTS</w:t>
            </w:r>
          </w:p>
        </w:tc>
        <w:tc>
          <w:tcPr>
            <w:tcW w:w="2395" w:type="dxa"/>
            <w:shd w:val="clear" w:color="auto" w:fill="E0E0E0"/>
            <w:vAlign w:val="center"/>
          </w:tcPr>
          <w:p w14:paraId="071226DB" w14:textId="77777777" w:rsidR="00EB69AA" w:rsidRPr="00705BB7" w:rsidRDefault="00EB69AA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  <w:sz w:val="18"/>
                <w:szCs w:val="18"/>
              </w:rPr>
            </w:pPr>
            <w:r w:rsidRPr="00705BB7">
              <w:rPr>
                <w:rFonts w:ascii="Times" w:hAnsi="Times" w:cs="Calibri"/>
                <w:b/>
                <w:sz w:val="18"/>
                <w:szCs w:val="18"/>
              </w:rPr>
              <w:t>Eléments à évaluer</w:t>
            </w:r>
          </w:p>
          <w:p w14:paraId="5E695894" w14:textId="77777777" w:rsidR="00EB69AA" w:rsidRPr="00705BB7" w:rsidRDefault="00EB69AA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  <w:sz w:val="18"/>
                <w:szCs w:val="18"/>
              </w:rPr>
            </w:pPr>
            <w:r w:rsidRPr="00705BB7">
              <w:rPr>
                <w:rFonts w:ascii="Times" w:hAnsi="Times" w:cs="Calibri"/>
                <w:b/>
                <w:sz w:val="18"/>
                <w:szCs w:val="18"/>
              </w:rPr>
              <w:t>Indicateurs de compétence</w:t>
            </w:r>
          </w:p>
        </w:tc>
        <w:tc>
          <w:tcPr>
            <w:tcW w:w="12813" w:type="dxa"/>
            <w:gridSpan w:val="4"/>
            <w:shd w:val="clear" w:color="auto" w:fill="E0E0E0"/>
            <w:vAlign w:val="center"/>
          </w:tcPr>
          <w:p w14:paraId="0A780860" w14:textId="77777777" w:rsidR="00EB69AA" w:rsidRPr="00705BB7" w:rsidRDefault="00EB69AA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>Degré d’acquisition du niveau 2 de compétence</w:t>
            </w:r>
          </w:p>
        </w:tc>
      </w:tr>
      <w:tr w:rsidR="00712DBA" w:rsidRPr="00705BB7" w14:paraId="1EE474C8" w14:textId="77777777" w:rsidTr="00712DBA">
        <w:trPr>
          <w:cantSplit/>
          <w:trHeight w:val="1413"/>
        </w:trPr>
        <w:tc>
          <w:tcPr>
            <w:tcW w:w="952" w:type="dxa"/>
            <w:vAlign w:val="center"/>
          </w:tcPr>
          <w:p w14:paraId="479511C8" w14:textId="77777777" w:rsidR="00E5259E" w:rsidRPr="00705BB7" w:rsidRDefault="00E5259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</w:rPr>
            </w:pPr>
            <w:r w:rsidRPr="00705BB7">
              <w:rPr>
                <w:rFonts w:ascii="Times" w:hAnsi="Times" w:cs="Calibri"/>
                <w:b/>
              </w:rPr>
              <w:t>8</w:t>
            </w:r>
          </w:p>
        </w:tc>
        <w:tc>
          <w:tcPr>
            <w:tcW w:w="2395" w:type="dxa"/>
            <w:vAlign w:val="center"/>
          </w:tcPr>
          <w:p w14:paraId="3CD7F95A" w14:textId="77777777" w:rsidR="00E5259E" w:rsidRPr="00705BB7" w:rsidRDefault="004943DD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705BB7">
              <w:rPr>
                <w:rFonts w:ascii="Times" w:hAnsi="Times" w:cs="Calibri"/>
                <w:sz w:val="20"/>
                <w:szCs w:val="20"/>
              </w:rPr>
              <w:t>Pertinence et efficacité du projet</w:t>
            </w:r>
            <w:r w:rsidR="006B0DA3" w:rsidRPr="00705BB7">
              <w:rPr>
                <w:rFonts w:ascii="Times" w:hAnsi="Times" w:cs="Calibri"/>
                <w:sz w:val="20"/>
                <w:szCs w:val="20"/>
              </w:rPr>
              <w:t xml:space="preserve"> /4</w:t>
            </w:r>
          </w:p>
          <w:p w14:paraId="4485C76A" w14:textId="77777777" w:rsidR="004943DD" w:rsidRPr="00705BB7" w:rsidRDefault="004943DD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sz w:val="20"/>
                <w:szCs w:val="20"/>
              </w:rPr>
            </w:pPr>
          </w:p>
          <w:p w14:paraId="5B3FFF8E" w14:textId="77777777" w:rsidR="004943DD" w:rsidRPr="00705BB7" w:rsidRDefault="004943DD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sz w:val="20"/>
                <w:szCs w:val="20"/>
              </w:rPr>
            </w:pPr>
          </w:p>
          <w:p w14:paraId="413BC074" w14:textId="77777777" w:rsidR="004943DD" w:rsidRPr="00705BB7" w:rsidRDefault="004943DD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sz w:val="18"/>
                <w:szCs w:val="18"/>
              </w:rPr>
            </w:pPr>
            <w:r w:rsidRPr="00705BB7">
              <w:rPr>
                <w:rFonts w:ascii="Times" w:hAnsi="Times" w:cs="Calibri"/>
                <w:sz w:val="20"/>
                <w:szCs w:val="20"/>
              </w:rPr>
              <w:t>Indicateurs complémentaires d’efficacité</w:t>
            </w:r>
            <w:r w:rsidR="006B0DA3" w:rsidRPr="00705BB7">
              <w:rPr>
                <w:rFonts w:ascii="Times" w:hAnsi="Times" w:cs="Calibri"/>
                <w:sz w:val="20"/>
                <w:szCs w:val="20"/>
              </w:rPr>
              <w:t xml:space="preserve"> /4</w:t>
            </w:r>
          </w:p>
        </w:tc>
        <w:tc>
          <w:tcPr>
            <w:tcW w:w="4364" w:type="dxa"/>
          </w:tcPr>
          <w:p w14:paraId="2C530220" w14:textId="77777777" w:rsidR="00E5259E" w:rsidRPr="00705BB7" w:rsidRDefault="006B0DA3" w:rsidP="00E4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>Projet formel</w:t>
            </w:r>
            <w:r w:rsidR="00E821AD" w:rsidRPr="00705BB7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</w:p>
          <w:p w14:paraId="07855341" w14:textId="77777777" w:rsidR="00E821AD" w:rsidRPr="00705BB7" w:rsidRDefault="00E821AD" w:rsidP="00E4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20D79EFC" w14:textId="77777777" w:rsidR="006B0DA3" w:rsidRPr="00705BB7" w:rsidRDefault="006B0DA3" w:rsidP="00A7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Lecture du milieu imprécise, aléatoire : plus de deux portes n’ont pas été validées par rapport au projet défini.</w:t>
            </w:r>
          </w:p>
          <w:p w14:paraId="0AFAF022" w14:textId="77777777" w:rsidR="006B0DA3" w:rsidRPr="00705BB7" w:rsidRDefault="006B0DA3" w:rsidP="00A7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Portes majoritairement de niveau 1</w:t>
            </w:r>
          </w:p>
          <w:p w14:paraId="57DAFFDF" w14:textId="77777777" w:rsidR="006B0DA3" w:rsidRPr="00705BB7" w:rsidRDefault="006B0DA3" w:rsidP="00A7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0796FEB5" w14:textId="77777777" w:rsidR="006B0DA3" w:rsidRPr="00705BB7" w:rsidRDefault="00E145E7" w:rsidP="00E1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4"/>
                <w:szCs w:val="24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0 - 4</w:t>
            </w:r>
          </w:p>
        </w:tc>
        <w:tc>
          <w:tcPr>
            <w:tcW w:w="4223" w:type="dxa"/>
            <w:gridSpan w:val="2"/>
          </w:tcPr>
          <w:p w14:paraId="46B6206C" w14:textId="77777777" w:rsidR="00E5259E" w:rsidRPr="00705BB7" w:rsidRDefault="006B0DA3" w:rsidP="00E4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>Projet réfléchi</w:t>
            </w:r>
            <w:r w:rsidR="00E821AD" w:rsidRPr="00705BB7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</w:p>
          <w:p w14:paraId="5406B1B0" w14:textId="77777777" w:rsidR="00E821AD" w:rsidRPr="00705BB7" w:rsidRDefault="00E821AD" w:rsidP="00E4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1FDBA0B4" w14:textId="77777777" w:rsidR="006B0DA3" w:rsidRPr="00705BB7" w:rsidRDefault="006B0DA3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Une ou deux bouées n’ont pas pu être validées par rapport au projet défini.</w:t>
            </w:r>
          </w:p>
          <w:p w14:paraId="47B0E538" w14:textId="77777777" w:rsidR="006B0DA3" w:rsidRPr="00705BB7" w:rsidRDefault="006B0DA3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6856684A" w14:textId="77777777" w:rsidR="006B0DA3" w:rsidRPr="00705BB7" w:rsidRDefault="006B0DA3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Autant de portes de niveau 1 et 2</w:t>
            </w:r>
          </w:p>
          <w:p w14:paraId="55EBBBA5" w14:textId="77777777" w:rsidR="00E145E7" w:rsidRPr="00705BB7" w:rsidRDefault="00E145E7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4F8A7DD6" w14:textId="77777777" w:rsidR="00E145E7" w:rsidRPr="00705BB7" w:rsidRDefault="00E145E7" w:rsidP="00E1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4"/>
                <w:szCs w:val="24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4,5 - 6</w:t>
            </w:r>
          </w:p>
        </w:tc>
        <w:tc>
          <w:tcPr>
            <w:tcW w:w="4226" w:type="dxa"/>
          </w:tcPr>
          <w:p w14:paraId="0F0A4CDE" w14:textId="77777777" w:rsidR="00E5259E" w:rsidRPr="00705BB7" w:rsidRDefault="006B0DA3" w:rsidP="00E4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>Projet réalisé</w:t>
            </w:r>
            <w:r w:rsidR="00E821AD" w:rsidRPr="00705BB7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</w:p>
          <w:p w14:paraId="19339720" w14:textId="77777777" w:rsidR="00E821AD" w:rsidRPr="00705BB7" w:rsidRDefault="00E821AD" w:rsidP="00E4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6B395C1F" w14:textId="77777777" w:rsidR="006B0DA3" w:rsidRPr="00705BB7" w:rsidRDefault="006B0DA3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Bonne adéquation entre le projet et la réalisation : l’ensem</w:t>
            </w:r>
            <w:r w:rsidR="00E821AD" w:rsidRPr="00705BB7">
              <w:rPr>
                <w:rFonts w:ascii="Times" w:hAnsi="Times"/>
                <w:sz w:val="20"/>
                <w:szCs w:val="20"/>
              </w:rPr>
              <w:t>ble des balises du projet a été validé</w:t>
            </w:r>
            <w:r w:rsidRPr="00705BB7">
              <w:rPr>
                <w:rFonts w:ascii="Times" w:hAnsi="Times"/>
                <w:sz w:val="20"/>
                <w:szCs w:val="20"/>
              </w:rPr>
              <w:t>.</w:t>
            </w:r>
          </w:p>
          <w:p w14:paraId="129005A1" w14:textId="77777777" w:rsidR="006B0DA3" w:rsidRPr="00705BB7" w:rsidRDefault="006B0DA3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Portes majoritairement de niveau 2</w:t>
            </w:r>
          </w:p>
          <w:p w14:paraId="3A34A869" w14:textId="77777777" w:rsidR="00E145E7" w:rsidRPr="00705BB7" w:rsidRDefault="00E145E7" w:rsidP="006B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112DA375" w14:textId="77777777" w:rsidR="006B0DA3" w:rsidRPr="00705BB7" w:rsidRDefault="00E145E7" w:rsidP="00E1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4"/>
                <w:szCs w:val="24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6,5 - 8</w:t>
            </w:r>
          </w:p>
        </w:tc>
      </w:tr>
      <w:tr w:rsidR="00712DBA" w:rsidRPr="00705BB7" w14:paraId="3947BD28" w14:textId="77777777" w:rsidTr="00712DBA">
        <w:trPr>
          <w:cantSplit/>
          <w:trHeight w:val="1413"/>
        </w:trPr>
        <w:tc>
          <w:tcPr>
            <w:tcW w:w="952" w:type="dxa"/>
            <w:vAlign w:val="center"/>
          </w:tcPr>
          <w:p w14:paraId="3D60D5C1" w14:textId="77777777" w:rsidR="00E5259E" w:rsidRPr="00705BB7" w:rsidRDefault="00E5259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</w:rPr>
            </w:pPr>
            <w:r w:rsidRPr="00705BB7">
              <w:rPr>
                <w:rFonts w:ascii="Times" w:hAnsi="Times" w:cs="Calibri"/>
                <w:b/>
              </w:rPr>
              <w:t>8</w:t>
            </w:r>
          </w:p>
        </w:tc>
        <w:tc>
          <w:tcPr>
            <w:tcW w:w="2395" w:type="dxa"/>
            <w:vAlign w:val="center"/>
          </w:tcPr>
          <w:p w14:paraId="46F51053" w14:textId="77777777" w:rsidR="00E5259E" w:rsidRPr="00705BB7" w:rsidRDefault="00A70AF5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705BB7">
              <w:rPr>
                <w:rFonts w:ascii="Times" w:hAnsi="Times" w:cs="Calibri"/>
                <w:sz w:val="20"/>
                <w:szCs w:val="20"/>
              </w:rPr>
              <w:t>Efficacité du paddleur</w:t>
            </w:r>
          </w:p>
        </w:tc>
        <w:tc>
          <w:tcPr>
            <w:tcW w:w="4364" w:type="dxa"/>
          </w:tcPr>
          <w:p w14:paraId="4280175E" w14:textId="77777777" w:rsidR="00E5259E" w:rsidRPr="00705BB7" w:rsidRDefault="00270D24" w:rsidP="0027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 xml:space="preserve">Le </w:t>
            </w:r>
            <w:proofErr w:type="spellStart"/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>paddleur</w:t>
            </w:r>
            <w:proofErr w:type="spellEnd"/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 xml:space="preserve"> peu efficace</w:t>
            </w:r>
            <w:r w:rsidR="00E821AD" w:rsidRPr="00705BB7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</w:p>
          <w:p w14:paraId="470D5B79" w14:textId="77777777" w:rsidR="00E821AD" w:rsidRPr="00705BB7" w:rsidRDefault="00E821AD" w:rsidP="0027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667B0121" w14:textId="77777777" w:rsidR="00981B7C" w:rsidRPr="00705BB7" w:rsidRDefault="003D31D3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La trajectoire</w:t>
            </w:r>
            <w:r w:rsidR="00270D24" w:rsidRPr="00705BB7">
              <w:rPr>
                <w:rFonts w:ascii="Times" w:hAnsi="Times"/>
                <w:sz w:val="20"/>
                <w:szCs w:val="20"/>
              </w:rPr>
              <w:t xml:space="preserve"> </w:t>
            </w:r>
            <w:r w:rsidR="00927A14" w:rsidRPr="00705BB7">
              <w:rPr>
                <w:rFonts w:ascii="Times" w:hAnsi="Times"/>
                <w:sz w:val="20"/>
                <w:szCs w:val="20"/>
              </w:rPr>
              <w:t xml:space="preserve">est </w:t>
            </w:r>
            <w:r w:rsidR="00270D24" w:rsidRPr="00705BB7">
              <w:rPr>
                <w:rFonts w:ascii="Times" w:hAnsi="Times"/>
                <w:sz w:val="20"/>
                <w:szCs w:val="20"/>
              </w:rPr>
              <w:t>en lacet</w:t>
            </w:r>
            <w:r w:rsidRPr="00705BB7">
              <w:rPr>
                <w:rFonts w:ascii="Times" w:hAnsi="Times"/>
                <w:sz w:val="20"/>
                <w:szCs w:val="20"/>
              </w:rPr>
              <w:t xml:space="preserve"> prononcé.</w:t>
            </w:r>
          </w:p>
          <w:p w14:paraId="17E73678" w14:textId="77777777" w:rsidR="00934E23" w:rsidRPr="00705BB7" w:rsidRDefault="00934E23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La direction et la propulsion sont complètement  dissociées.</w:t>
            </w:r>
          </w:p>
          <w:p w14:paraId="1C214727" w14:textId="77777777" w:rsidR="00934E23" w:rsidRPr="00705BB7" w:rsidRDefault="00934E23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43B3676E" w14:textId="77777777" w:rsidR="00AE4139" w:rsidRPr="00705BB7" w:rsidRDefault="00981B7C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Les manœuvres en virage sont lentes, le paddleur alterne entre marche avant et marche arrière</w:t>
            </w:r>
            <w:r w:rsidR="00E821AD" w:rsidRPr="00705BB7">
              <w:rPr>
                <w:rFonts w:ascii="Times" w:hAnsi="Times"/>
                <w:sz w:val="20"/>
                <w:szCs w:val="20"/>
              </w:rPr>
              <w:t>.</w:t>
            </w:r>
          </w:p>
          <w:p w14:paraId="5493ACA5" w14:textId="77777777" w:rsidR="00AE4139" w:rsidRPr="00705BB7" w:rsidRDefault="00AE4139" w:rsidP="00AE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0 - 4</w:t>
            </w:r>
          </w:p>
        </w:tc>
        <w:tc>
          <w:tcPr>
            <w:tcW w:w="4223" w:type="dxa"/>
            <w:gridSpan w:val="2"/>
          </w:tcPr>
          <w:p w14:paraId="40530CEF" w14:textId="77777777" w:rsidR="00E5259E" w:rsidRPr="00705BB7" w:rsidRDefault="00270D24" w:rsidP="0027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 xml:space="preserve">Le </w:t>
            </w:r>
            <w:proofErr w:type="spellStart"/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>paddleur</w:t>
            </w:r>
            <w:proofErr w:type="spellEnd"/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 xml:space="preserve"> maîtrise son flotteur</w:t>
            </w:r>
            <w:r w:rsidR="00E821AD" w:rsidRPr="00705BB7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</w:p>
          <w:p w14:paraId="4D24023E" w14:textId="77777777" w:rsidR="00E821AD" w:rsidRPr="00705BB7" w:rsidRDefault="00E821AD" w:rsidP="0027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7976E10F" w14:textId="77777777" w:rsidR="00934E23" w:rsidRPr="00705BB7" w:rsidRDefault="003D31D3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 xml:space="preserve">La trajectoire </w:t>
            </w:r>
            <w:r w:rsidR="00927A14" w:rsidRPr="00705BB7">
              <w:rPr>
                <w:rFonts w:ascii="Times" w:hAnsi="Times"/>
                <w:sz w:val="20"/>
                <w:szCs w:val="20"/>
              </w:rPr>
              <w:t>est en lacet léger</w:t>
            </w:r>
          </w:p>
          <w:p w14:paraId="60A4E2CD" w14:textId="20CBACD3" w:rsidR="00927A14" w:rsidRPr="00705BB7" w:rsidRDefault="00705BB7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Le</w:t>
            </w:r>
            <w:r w:rsidR="00934E23" w:rsidRPr="00705BB7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934E23" w:rsidRPr="00705BB7">
              <w:rPr>
                <w:rFonts w:ascii="Times" w:hAnsi="Times"/>
                <w:sz w:val="20"/>
                <w:szCs w:val="20"/>
              </w:rPr>
              <w:t>paddleur</w:t>
            </w:r>
            <w:proofErr w:type="spellEnd"/>
            <w:r w:rsidR="00934E23" w:rsidRPr="00705BB7">
              <w:rPr>
                <w:rFonts w:ascii="Times" w:hAnsi="Times"/>
                <w:sz w:val="20"/>
                <w:szCs w:val="20"/>
              </w:rPr>
              <w:t xml:space="preserve"> alterne </w:t>
            </w:r>
            <w:r w:rsidR="00927A14" w:rsidRPr="00705BB7">
              <w:rPr>
                <w:rFonts w:ascii="Times" w:hAnsi="Times"/>
                <w:sz w:val="20"/>
                <w:szCs w:val="20"/>
              </w:rPr>
              <w:t xml:space="preserve">des actions de </w:t>
            </w:r>
            <w:r w:rsidR="00934E23" w:rsidRPr="00705BB7">
              <w:rPr>
                <w:rFonts w:ascii="Times" w:hAnsi="Times"/>
                <w:sz w:val="20"/>
                <w:szCs w:val="20"/>
              </w:rPr>
              <w:t xml:space="preserve">direction et </w:t>
            </w:r>
            <w:r w:rsidR="00927A14" w:rsidRPr="00705BB7">
              <w:rPr>
                <w:rFonts w:ascii="Times" w:hAnsi="Times"/>
                <w:sz w:val="20"/>
                <w:szCs w:val="20"/>
              </w:rPr>
              <w:t xml:space="preserve">de </w:t>
            </w:r>
          </w:p>
          <w:p w14:paraId="309DB11C" w14:textId="77777777" w:rsidR="00934E23" w:rsidRPr="00705BB7" w:rsidRDefault="00934E23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propulsion.</w:t>
            </w:r>
          </w:p>
          <w:p w14:paraId="2CA04276" w14:textId="77777777" w:rsidR="00AE4139" w:rsidRPr="00705BB7" w:rsidRDefault="00981B7C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 xml:space="preserve">Le paddleur commence à décaler ses appuis pour </w:t>
            </w:r>
            <w:r w:rsidR="00C63AC6" w:rsidRPr="00705BB7">
              <w:rPr>
                <w:rFonts w:ascii="Times" w:hAnsi="Times"/>
                <w:sz w:val="20"/>
                <w:szCs w:val="20"/>
              </w:rPr>
              <w:t>se servir de l’assiette longitudinale de la planche pour accélérer sa rotation</w:t>
            </w:r>
            <w:r w:rsidR="00E821AD" w:rsidRPr="00705BB7">
              <w:rPr>
                <w:rFonts w:ascii="Times" w:hAnsi="Times"/>
                <w:sz w:val="20"/>
                <w:szCs w:val="20"/>
              </w:rPr>
              <w:t>.</w:t>
            </w:r>
          </w:p>
          <w:p w14:paraId="1B2260B1" w14:textId="77777777" w:rsidR="00AE4139" w:rsidRPr="00705BB7" w:rsidRDefault="00AE4139" w:rsidP="00AE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4,5 - 6</w:t>
            </w:r>
          </w:p>
        </w:tc>
        <w:tc>
          <w:tcPr>
            <w:tcW w:w="4226" w:type="dxa"/>
          </w:tcPr>
          <w:p w14:paraId="10E42625" w14:textId="77777777" w:rsidR="00E5259E" w:rsidRPr="00705BB7" w:rsidRDefault="00270D24" w:rsidP="0027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0"/>
                <w:szCs w:val="20"/>
              </w:rPr>
              <w:t>Le paddleur est maître de son parcours</w:t>
            </w:r>
            <w:r w:rsidR="00E821AD" w:rsidRPr="00705BB7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</w:p>
          <w:p w14:paraId="1B9803A1" w14:textId="77777777" w:rsidR="00E821AD" w:rsidRPr="00705BB7" w:rsidRDefault="00E821AD" w:rsidP="0027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31CFF515" w14:textId="77777777" w:rsidR="00270D24" w:rsidRPr="00705BB7" w:rsidRDefault="00270D24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Les trajectoires sont rectilignes entre les portes</w:t>
            </w:r>
            <w:r w:rsidR="00E821AD" w:rsidRPr="00705BB7">
              <w:rPr>
                <w:rFonts w:ascii="Times" w:hAnsi="Times"/>
                <w:sz w:val="20"/>
                <w:szCs w:val="20"/>
              </w:rPr>
              <w:t>.</w:t>
            </w:r>
          </w:p>
          <w:p w14:paraId="11F9E5F2" w14:textId="77777777" w:rsidR="00934E23" w:rsidRPr="00705BB7" w:rsidRDefault="00934E23" w:rsidP="0093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La direction est intégrée la propulsion</w:t>
            </w:r>
          </w:p>
          <w:p w14:paraId="3AF73B0C" w14:textId="77777777" w:rsidR="00C63AC6" w:rsidRPr="00705BB7" w:rsidRDefault="00C63AC6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39A115CC" w14:textId="77777777" w:rsidR="00C63AC6" w:rsidRPr="00705BB7" w:rsidRDefault="00C63AC6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Apparition d’un début de pied de pivot</w:t>
            </w:r>
            <w:r w:rsidR="00E821AD" w:rsidRPr="00705BB7">
              <w:rPr>
                <w:rFonts w:ascii="Times" w:hAnsi="Times"/>
                <w:sz w:val="20"/>
                <w:szCs w:val="20"/>
              </w:rPr>
              <w:t>.</w:t>
            </w:r>
          </w:p>
          <w:p w14:paraId="73CE1629" w14:textId="77777777" w:rsidR="00AE4139" w:rsidRPr="00705BB7" w:rsidRDefault="00AE4139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4435280B" w14:textId="77777777" w:rsidR="00B902A3" w:rsidRPr="00705BB7" w:rsidRDefault="00B902A3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  <w:p w14:paraId="464DFF4B" w14:textId="77777777" w:rsidR="00AE4139" w:rsidRPr="00705BB7" w:rsidRDefault="00AE4139" w:rsidP="00AE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6,5 - 8</w:t>
            </w:r>
          </w:p>
        </w:tc>
      </w:tr>
      <w:tr w:rsidR="00712DBA" w:rsidRPr="00705BB7" w14:paraId="61B7D0AF" w14:textId="77777777" w:rsidTr="00712DBA">
        <w:trPr>
          <w:trHeight w:val="698"/>
        </w:trPr>
        <w:tc>
          <w:tcPr>
            <w:tcW w:w="952" w:type="dxa"/>
            <w:vAlign w:val="center"/>
          </w:tcPr>
          <w:p w14:paraId="10308A5D" w14:textId="77777777" w:rsidR="00E5259E" w:rsidRPr="00705BB7" w:rsidRDefault="00E5259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b/>
              </w:rPr>
            </w:pPr>
            <w:r w:rsidRPr="00705BB7">
              <w:rPr>
                <w:rFonts w:ascii="Times" w:hAnsi="Times" w:cs="Calibri"/>
                <w:b/>
              </w:rPr>
              <w:t>4</w:t>
            </w:r>
          </w:p>
        </w:tc>
        <w:tc>
          <w:tcPr>
            <w:tcW w:w="2395" w:type="dxa"/>
            <w:vAlign w:val="center"/>
          </w:tcPr>
          <w:p w14:paraId="3138DBAA" w14:textId="77777777" w:rsidR="00E5259E" w:rsidRPr="00705BB7" w:rsidRDefault="00A70AF5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705BB7">
              <w:rPr>
                <w:rFonts w:ascii="Times" w:hAnsi="Times" w:cs="Calibri"/>
                <w:sz w:val="20"/>
                <w:szCs w:val="20"/>
              </w:rPr>
              <w:t>Attitude d’entraide et de sécurité</w:t>
            </w:r>
          </w:p>
        </w:tc>
        <w:tc>
          <w:tcPr>
            <w:tcW w:w="4364" w:type="dxa"/>
            <w:vAlign w:val="center"/>
          </w:tcPr>
          <w:p w14:paraId="6D4FE657" w14:textId="37E4DF3E" w:rsidR="00CD688C" w:rsidRPr="00705BB7" w:rsidRDefault="000055D0" w:rsidP="00622122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L’équipement de l’élève n’est pas adapté à son gabarit.</w:t>
            </w:r>
          </w:p>
          <w:p w14:paraId="2D4492CA" w14:textId="77777777" w:rsidR="001E1605" w:rsidRPr="00705BB7" w:rsidRDefault="001E1605" w:rsidP="00622122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</w:p>
          <w:p w14:paraId="3AC01A89" w14:textId="7FDE07B4" w:rsidR="00CD688C" w:rsidRPr="00705BB7" w:rsidRDefault="00B902A3" w:rsidP="00622122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 xml:space="preserve">L’élève </w:t>
            </w:r>
            <w:r w:rsidR="00736ECB" w:rsidRPr="00705BB7">
              <w:rPr>
                <w:rFonts w:ascii="Times" w:hAnsi="Times"/>
                <w:sz w:val="20"/>
                <w:szCs w:val="20"/>
              </w:rPr>
              <w:t>transgresse</w:t>
            </w:r>
            <w:r w:rsidRPr="00705BB7">
              <w:rPr>
                <w:rFonts w:ascii="Times" w:hAnsi="Times"/>
                <w:sz w:val="20"/>
                <w:szCs w:val="20"/>
              </w:rPr>
              <w:t xml:space="preserve"> les consignes de sécurité.</w:t>
            </w:r>
          </w:p>
          <w:p w14:paraId="76C6DAB9" w14:textId="77777777" w:rsidR="00CD688C" w:rsidRPr="00705BB7" w:rsidRDefault="00CD688C" w:rsidP="00CD68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4223" w:type="dxa"/>
            <w:gridSpan w:val="2"/>
            <w:vAlign w:val="center"/>
          </w:tcPr>
          <w:p w14:paraId="45C1ED0F" w14:textId="77777777" w:rsidR="001E1605" w:rsidRPr="00705BB7" w:rsidRDefault="00CD688C" w:rsidP="00CD688C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L’équipement de l’élève est correct mais mal ajusté.</w:t>
            </w:r>
          </w:p>
          <w:p w14:paraId="3BB02A0C" w14:textId="77777777" w:rsidR="00B902A3" w:rsidRPr="00705BB7" w:rsidRDefault="00B902A3" w:rsidP="00CD688C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L’élève respecte partiellement les consignes de sécurité</w:t>
            </w:r>
          </w:p>
          <w:p w14:paraId="7049E0C7" w14:textId="77777777" w:rsidR="00CD688C" w:rsidRPr="00705BB7" w:rsidRDefault="00CD688C" w:rsidP="00B902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1 - 2</w:t>
            </w:r>
          </w:p>
        </w:tc>
        <w:tc>
          <w:tcPr>
            <w:tcW w:w="4226" w:type="dxa"/>
            <w:vAlign w:val="center"/>
          </w:tcPr>
          <w:p w14:paraId="5D412B00" w14:textId="77777777" w:rsidR="00E5259E" w:rsidRPr="00705BB7" w:rsidRDefault="00CD688C" w:rsidP="00CD688C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L’équipement choisi est adapté et ajusté.</w:t>
            </w:r>
          </w:p>
          <w:p w14:paraId="281B90D1" w14:textId="77777777" w:rsidR="00CD688C" w:rsidRPr="00705BB7" w:rsidRDefault="00CD688C" w:rsidP="00CD688C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</w:p>
          <w:p w14:paraId="448F7865" w14:textId="77777777" w:rsidR="00CD688C" w:rsidRPr="00705BB7" w:rsidRDefault="00A8499A" w:rsidP="00CD688C">
            <w:pPr>
              <w:pStyle w:val="En-tte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L’élève respect l’intégralité des consignes de sécurité.</w:t>
            </w:r>
          </w:p>
          <w:p w14:paraId="4F0A85B2" w14:textId="77777777" w:rsidR="00CD688C" w:rsidRPr="00705BB7" w:rsidRDefault="00B902A3" w:rsidP="00B902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i/>
                <w:sz w:val="24"/>
                <w:szCs w:val="24"/>
              </w:rPr>
              <w:t>2</w:t>
            </w:r>
            <w:r w:rsidR="00CD688C" w:rsidRPr="00705BB7">
              <w:rPr>
                <w:rFonts w:ascii="Times" w:hAnsi="Times"/>
                <w:b/>
                <w:i/>
                <w:sz w:val="24"/>
                <w:szCs w:val="24"/>
              </w:rPr>
              <w:t xml:space="preserve"> - 4</w:t>
            </w:r>
          </w:p>
        </w:tc>
      </w:tr>
      <w:tr w:rsidR="00E5259E" w:rsidRPr="00705BB7" w14:paraId="647E5A1B" w14:textId="77777777" w:rsidTr="00712DBA">
        <w:trPr>
          <w:trHeight w:val="121"/>
        </w:trPr>
        <w:tc>
          <w:tcPr>
            <w:tcW w:w="16160" w:type="dxa"/>
            <w:gridSpan w:val="6"/>
            <w:tcBorders>
              <w:bottom w:val="single" w:sz="4" w:space="0" w:color="000000"/>
            </w:tcBorders>
            <w:vAlign w:val="center"/>
          </w:tcPr>
          <w:p w14:paraId="63CDAD4D" w14:textId="77777777" w:rsidR="00E5259E" w:rsidRPr="00705BB7" w:rsidRDefault="00E5259E" w:rsidP="00152444">
            <w:pPr>
              <w:spacing w:after="0" w:line="240" w:lineRule="auto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A70AF5" w:rsidRPr="00705BB7" w14:paraId="55256AF1" w14:textId="77777777" w:rsidTr="00712DBA">
        <w:trPr>
          <w:trHeight w:val="151"/>
        </w:trPr>
        <w:tc>
          <w:tcPr>
            <w:tcW w:w="9399" w:type="dxa"/>
            <w:gridSpan w:val="4"/>
            <w:shd w:val="clear" w:color="auto" w:fill="E0E0E0"/>
            <w:vAlign w:val="center"/>
          </w:tcPr>
          <w:p w14:paraId="5E53B6AB" w14:textId="77777777" w:rsidR="00E5259E" w:rsidRPr="00705BB7" w:rsidRDefault="00E5259E" w:rsidP="0015244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>Exemples d’items du socle commun liés à cette activité.</w:t>
            </w:r>
          </w:p>
        </w:tc>
        <w:tc>
          <w:tcPr>
            <w:tcW w:w="6761" w:type="dxa"/>
            <w:gridSpan w:val="2"/>
            <w:shd w:val="clear" w:color="auto" w:fill="E0E0E0"/>
            <w:vAlign w:val="center"/>
          </w:tcPr>
          <w:p w14:paraId="4C93976F" w14:textId="77777777" w:rsidR="00E5259E" w:rsidRPr="00705BB7" w:rsidRDefault="00E5259E" w:rsidP="0015244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5BB7">
              <w:rPr>
                <w:rFonts w:ascii="Times" w:hAnsi="Times"/>
                <w:b/>
                <w:sz w:val="20"/>
                <w:szCs w:val="20"/>
              </w:rPr>
              <w:t>Exemples d’indicateurs permettant de renseigner ces items.</w:t>
            </w:r>
          </w:p>
        </w:tc>
      </w:tr>
      <w:tr w:rsidR="00A70AF5" w:rsidRPr="00705BB7" w14:paraId="513455D1" w14:textId="77777777" w:rsidTr="00712DBA">
        <w:trPr>
          <w:trHeight w:val="151"/>
        </w:trPr>
        <w:tc>
          <w:tcPr>
            <w:tcW w:w="9399" w:type="dxa"/>
            <w:gridSpan w:val="4"/>
            <w:vAlign w:val="center"/>
          </w:tcPr>
          <w:p w14:paraId="106EEC05" w14:textId="3179D578" w:rsidR="00E5259E" w:rsidRPr="00705BB7" w:rsidRDefault="00F47D16" w:rsidP="000055D0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 xml:space="preserve">Domaine 1 : </w:t>
            </w:r>
            <w:r w:rsidRPr="00705BB7">
              <w:rPr>
                <w:rFonts w:ascii="Times" w:hAnsi="Times" w:cs="Calibri"/>
                <w:sz w:val="20"/>
                <w:szCs w:val="20"/>
              </w:rPr>
              <w:t>comprendre, s’exprimer en utilisant les langages mathématiques, scientifiques et informatiques.</w:t>
            </w:r>
            <w:r w:rsidRPr="00705BB7">
              <w:rPr>
                <w:rFonts w:ascii="Times" w:hAnsi="Times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1" w:type="dxa"/>
            <w:gridSpan w:val="2"/>
            <w:vAlign w:val="center"/>
          </w:tcPr>
          <w:p w14:paraId="0A6148D9" w14:textId="04C77FF9" w:rsidR="00E5259E" w:rsidRPr="00705BB7" w:rsidRDefault="00F47D16" w:rsidP="0015244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L’élève schématise</w:t>
            </w:r>
            <w:r w:rsidR="00A8499A" w:rsidRPr="00705BB7">
              <w:rPr>
                <w:rFonts w:ascii="Times" w:hAnsi="Times"/>
                <w:sz w:val="20"/>
                <w:szCs w:val="20"/>
              </w:rPr>
              <w:t xml:space="preserve"> clairement son projet</w:t>
            </w:r>
            <w:r w:rsidRPr="00705BB7">
              <w:rPr>
                <w:rFonts w:ascii="Times" w:hAnsi="Times"/>
                <w:sz w:val="20"/>
                <w:szCs w:val="20"/>
              </w:rPr>
              <w:t xml:space="preserve"> sur une fiche</w:t>
            </w:r>
            <w:r w:rsidR="000055D0" w:rsidRPr="00705BB7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</w:tr>
      <w:tr w:rsidR="00F47D16" w:rsidRPr="00705BB7" w14:paraId="16814433" w14:textId="77777777" w:rsidTr="00712DBA">
        <w:trPr>
          <w:trHeight w:val="200"/>
        </w:trPr>
        <w:tc>
          <w:tcPr>
            <w:tcW w:w="9399" w:type="dxa"/>
            <w:gridSpan w:val="4"/>
            <w:vAlign w:val="center"/>
          </w:tcPr>
          <w:p w14:paraId="7FE7EB38" w14:textId="04F90D8F" w:rsidR="00F47D16" w:rsidRPr="00705BB7" w:rsidRDefault="00712DBA" w:rsidP="0015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>Domaine 2 </w:t>
            </w:r>
            <w:r w:rsidRPr="00705BB7">
              <w:rPr>
                <w:rFonts w:ascii="Times" w:hAnsi="Times" w:cs="Calibri"/>
                <w:sz w:val="20"/>
                <w:szCs w:val="20"/>
              </w:rPr>
              <w:t>: organisation du travail personnel</w:t>
            </w:r>
          </w:p>
        </w:tc>
        <w:tc>
          <w:tcPr>
            <w:tcW w:w="6761" w:type="dxa"/>
            <w:gridSpan w:val="2"/>
            <w:vAlign w:val="center"/>
          </w:tcPr>
          <w:p w14:paraId="7F37B0A9" w14:textId="0205BADF" w:rsidR="00F47D16" w:rsidRPr="00705BB7" w:rsidRDefault="00F47D16" w:rsidP="0015244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L’élève sait être autonome dans le choix de son matériel, du choix et l’ordre de validation des portes.</w:t>
            </w:r>
          </w:p>
        </w:tc>
      </w:tr>
      <w:tr w:rsidR="00A70AF5" w:rsidRPr="00705BB7" w14:paraId="7840F088" w14:textId="77777777" w:rsidTr="00712DBA">
        <w:trPr>
          <w:trHeight w:val="200"/>
        </w:trPr>
        <w:tc>
          <w:tcPr>
            <w:tcW w:w="9399" w:type="dxa"/>
            <w:gridSpan w:val="4"/>
            <w:vAlign w:val="center"/>
          </w:tcPr>
          <w:p w14:paraId="5FCD1A7A" w14:textId="1873F68E" w:rsidR="00E5259E" w:rsidRPr="00705BB7" w:rsidRDefault="00F47D16" w:rsidP="0015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>Domaine 3 </w:t>
            </w:r>
            <w:r w:rsidRPr="00705BB7">
              <w:rPr>
                <w:rFonts w:ascii="Times" w:hAnsi="Times" w:cs="Calibri"/>
                <w:sz w:val="20"/>
                <w:szCs w:val="20"/>
              </w:rPr>
              <w:t>: responsabilité, sens de l’engagement et de l’initiative.</w:t>
            </w:r>
          </w:p>
        </w:tc>
        <w:tc>
          <w:tcPr>
            <w:tcW w:w="6761" w:type="dxa"/>
            <w:gridSpan w:val="2"/>
            <w:vAlign w:val="center"/>
          </w:tcPr>
          <w:p w14:paraId="1ED1F8C2" w14:textId="62729026" w:rsidR="00E5259E" w:rsidRPr="00705BB7" w:rsidRDefault="00F47D16" w:rsidP="0015244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 xml:space="preserve">L’élève atteint le niveau « projet réalisé » de l’épreuve. </w:t>
            </w:r>
          </w:p>
        </w:tc>
      </w:tr>
      <w:tr w:rsidR="00A70AF5" w:rsidRPr="00705BB7" w14:paraId="6013BD31" w14:textId="77777777" w:rsidTr="00712DBA">
        <w:trPr>
          <w:trHeight w:val="164"/>
        </w:trPr>
        <w:tc>
          <w:tcPr>
            <w:tcW w:w="9399" w:type="dxa"/>
            <w:gridSpan w:val="4"/>
            <w:vAlign w:val="center"/>
          </w:tcPr>
          <w:p w14:paraId="6E588B3D" w14:textId="7930129A" w:rsidR="00E5259E" w:rsidRPr="00705BB7" w:rsidRDefault="00F47D16" w:rsidP="0015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b/>
                <w:sz w:val="20"/>
                <w:szCs w:val="20"/>
              </w:rPr>
            </w:pPr>
            <w:r w:rsidRPr="00705BB7">
              <w:rPr>
                <w:rFonts w:ascii="Times" w:hAnsi="Times" w:cs="Calibri"/>
                <w:b/>
                <w:sz w:val="20"/>
                <w:szCs w:val="20"/>
              </w:rPr>
              <w:t xml:space="preserve">Domaine 4 : </w:t>
            </w:r>
            <w:r w:rsidRPr="00705BB7">
              <w:rPr>
                <w:rFonts w:ascii="Times" w:hAnsi="Times" w:cs="Calibri"/>
                <w:sz w:val="20"/>
                <w:szCs w:val="20"/>
              </w:rPr>
              <w:t>responsabilités individuelles et collectives.</w:t>
            </w:r>
          </w:p>
        </w:tc>
        <w:tc>
          <w:tcPr>
            <w:tcW w:w="6761" w:type="dxa"/>
            <w:gridSpan w:val="2"/>
            <w:vAlign w:val="center"/>
          </w:tcPr>
          <w:p w14:paraId="7F790076" w14:textId="12C8765C" w:rsidR="00E5259E" w:rsidRPr="00705BB7" w:rsidRDefault="00F47D16" w:rsidP="0015244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5BB7">
              <w:rPr>
                <w:rFonts w:ascii="Times" w:hAnsi="Times"/>
                <w:sz w:val="20"/>
                <w:szCs w:val="20"/>
              </w:rPr>
              <w:t>L’élève montre des attitudes positives vis à vis de l’entraide et du respect de la sécurité.</w:t>
            </w:r>
          </w:p>
        </w:tc>
      </w:tr>
    </w:tbl>
    <w:p w14:paraId="704DEEDE" w14:textId="77777777" w:rsidR="00050F86" w:rsidRPr="00705BB7" w:rsidRDefault="00050F86" w:rsidP="00E5259E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sectPr w:rsidR="00050F86" w:rsidRPr="00705BB7" w:rsidSect="000F21F5">
      <w:footerReference w:type="default" r:id="rId7"/>
      <w:pgSz w:w="16838" w:h="11906" w:orient="landscape"/>
      <w:pgMar w:top="720" w:right="720" w:bottom="284" w:left="720" w:header="708" w:footer="708" w:gutter="0"/>
      <w:pgBorders>
        <w:top w:val="none" w:sz="208" w:space="23" w:color="343BFF" w:shadow="1"/>
        <w:left w:val="none" w:sz="0" w:space="25" w:color="545454" w:shadow="1"/>
        <w:right w:val="none" w:sz="20" w:space="25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C977" w14:textId="77777777" w:rsidR="00F47D16" w:rsidRDefault="00F47D16" w:rsidP="00A76622">
      <w:pPr>
        <w:spacing w:after="0" w:line="240" w:lineRule="auto"/>
      </w:pPr>
      <w:r>
        <w:separator/>
      </w:r>
    </w:p>
  </w:endnote>
  <w:endnote w:type="continuationSeparator" w:id="0">
    <w:p w14:paraId="5DF4F177" w14:textId="77777777" w:rsidR="00F47D16" w:rsidRDefault="00F47D16" w:rsidP="00A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BF23" w14:textId="77777777" w:rsidR="00F47D16" w:rsidRPr="00A76622" w:rsidRDefault="00F47D16">
    <w:pPr>
      <w:pStyle w:val="Pieddepage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Groupe de Réflexion EPS de Nouvelle Calédonie – GREPS.N.C.</w:t>
    </w:r>
  </w:p>
  <w:p w14:paraId="71F99A92" w14:textId="77777777" w:rsidR="00F47D16" w:rsidRDefault="00F47D1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B454" w14:textId="77777777" w:rsidR="00F47D16" w:rsidRDefault="00F47D16" w:rsidP="00A76622">
      <w:pPr>
        <w:spacing w:after="0" w:line="240" w:lineRule="auto"/>
      </w:pPr>
      <w:r>
        <w:separator/>
      </w:r>
    </w:p>
  </w:footnote>
  <w:footnote w:type="continuationSeparator" w:id="0">
    <w:p w14:paraId="3A2B37A0" w14:textId="77777777" w:rsidR="00F47D16" w:rsidRDefault="00F47D16" w:rsidP="00A7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4C0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94ADC"/>
    <w:multiLevelType w:val="hybridMultilevel"/>
    <w:tmpl w:val="2AB860CC"/>
    <w:lvl w:ilvl="0" w:tplc="DE3E8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22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01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ED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66B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CF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42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85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EC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334642"/>
    <w:multiLevelType w:val="hybridMultilevel"/>
    <w:tmpl w:val="4B763B96"/>
    <w:lvl w:ilvl="0" w:tplc="6EE01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6C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CCE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A8D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22A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65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A6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24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82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1B0D1B"/>
    <w:multiLevelType w:val="hybridMultilevel"/>
    <w:tmpl w:val="ECE0D8B0"/>
    <w:lvl w:ilvl="0" w:tplc="1F521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00C5C"/>
    <w:multiLevelType w:val="hybridMultilevel"/>
    <w:tmpl w:val="61B6DC00"/>
    <w:lvl w:ilvl="0" w:tplc="FD400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061CB"/>
    <w:multiLevelType w:val="hybridMultilevel"/>
    <w:tmpl w:val="73ECB39C"/>
    <w:lvl w:ilvl="0" w:tplc="CD6AF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002"/>
    <w:rsid w:val="00003A14"/>
    <w:rsid w:val="000055D0"/>
    <w:rsid w:val="00015B1C"/>
    <w:rsid w:val="0001642C"/>
    <w:rsid w:val="00032FFB"/>
    <w:rsid w:val="00034983"/>
    <w:rsid w:val="00042CF8"/>
    <w:rsid w:val="00047E44"/>
    <w:rsid w:val="00050F86"/>
    <w:rsid w:val="00051B17"/>
    <w:rsid w:val="00054B36"/>
    <w:rsid w:val="000604C1"/>
    <w:rsid w:val="00076918"/>
    <w:rsid w:val="00083324"/>
    <w:rsid w:val="00084874"/>
    <w:rsid w:val="000D7BCF"/>
    <w:rsid w:val="000E02A6"/>
    <w:rsid w:val="000E5B6E"/>
    <w:rsid w:val="000F0F11"/>
    <w:rsid w:val="000F21F5"/>
    <w:rsid w:val="001038CA"/>
    <w:rsid w:val="00117AF8"/>
    <w:rsid w:val="001408F2"/>
    <w:rsid w:val="00146255"/>
    <w:rsid w:val="0014636D"/>
    <w:rsid w:val="00152444"/>
    <w:rsid w:val="001559A6"/>
    <w:rsid w:val="00162508"/>
    <w:rsid w:val="001645CB"/>
    <w:rsid w:val="00164C1C"/>
    <w:rsid w:val="00176DD9"/>
    <w:rsid w:val="00195BE4"/>
    <w:rsid w:val="001A6096"/>
    <w:rsid w:val="001B7454"/>
    <w:rsid w:val="001C1A42"/>
    <w:rsid w:val="001C2EB6"/>
    <w:rsid w:val="001C700C"/>
    <w:rsid w:val="001E1605"/>
    <w:rsid w:val="0022145F"/>
    <w:rsid w:val="00270D24"/>
    <w:rsid w:val="002D2172"/>
    <w:rsid w:val="002D54CC"/>
    <w:rsid w:val="002D6F7E"/>
    <w:rsid w:val="00313F02"/>
    <w:rsid w:val="00334D0A"/>
    <w:rsid w:val="00342BA0"/>
    <w:rsid w:val="003526FE"/>
    <w:rsid w:val="0035441C"/>
    <w:rsid w:val="0036666A"/>
    <w:rsid w:val="00367304"/>
    <w:rsid w:val="00373148"/>
    <w:rsid w:val="00376219"/>
    <w:rsid w:val="00382460"/>
    <w:rsid w:val="003A4108"/>
    <w:rsid w:val="003B7E8F"/>
    <w:rsid w:val="003D31D3"/>
    <w:rsid w:val="003D5849"/>
    <w:rsid w:val="003F53F4"/>
    <w:rsid w:val="00402F44"/>
    <w:rsid w:val="004039D9"/>
    <w:rsid w:val="00425172"/>
    <w:rsid w:val="00436542"/>
    <w:rsid w:val="004401E1"/>
    <w:rsid w:val="004437A4"/>
    <w:rsid w:val="00450499"/>
    <w:rsid w:val="0046339A"/>
    <w:rsid w:val="0048313B"/>
    <w:rsid w:val="004943DD"/>
    <w:rsid w:val="004B347F"/>
    <w:rsid w:val="004B3B1A"/>
    <w:rsid w:val="004C1636"/>
    <w:rsid w:val="004F17E5"/>
    <w:rsid w:val="004F3B6C"/>
    <w:rsid w:val="004F6353"/>
    <w:rsid w:val="0051149C"/>
    <w:rsid w:val="00560BE6"/>
    <w:rsid w:val="00564510"/>
    <w:rsid w:val="00567649"/>
    <w:rsid w:val="005733FF"/>
    <w:rsid w:val="00585C04"/>
    <w:rsid w:val="005963D6"/>
    <w:rsid w:val="005A02E6"/>
    <w:rsid w:val="005C0328"/>
    <w:rsid w:val="005C24E3"/>
    <w:rsid w:val="005C25D9"/>
    <w:rsid w:val="005C2DDC"/>
    <w:rsid w:val="005C6EEE"/>
    <w:rsid w:val="005E0CC0"/>
    <w:rsid w:val="005E4420"/>
    <w:rsid w:val="00600161"/>
    <w:rsid w:val="00604002"/>
    <w:rsid w:val="00607DFD"/>
    <w:rsid w:val="00622122"/>
    <w:rsid w:val="006315E2"/>
    <w:rsid w:val="0063267E"/>
    <w:rsid w:val="006337A8"/>
    <w:rsid w:val="006348F6"/>
    <w:rsid w:val="00635BF7"/>
    <w:rsid w:val="00647912"/>
    <w:rsid w:val="00653840"/>
    <w:rsid w:val="00657A5C"/>
    <w:rsid w:val="006670CB"/>
    <w:rsid w:val="00685FE3"/>
    <w:rsid w:val="00690660"/>
    <w:rsid w:val="00692C3F"/>
    <w:rsid w:val="00694701"/>
    <w:rsid w:val="006A7EBA"/>
    <w:rsid w:val="006B0DA3"/>
    <w:rsid w:val="006B5D63"/>
    <w:rsid w:val="00703909"/>
    <w:rsid w:val="00705307"/>
    <w:rsid w:val="00705BB7"/>
    <w:rsid w:val="00710D30"/>
    <w:rsid w:val="00711F02"/>
    <w:rsid w:val="00712DBA"/>
    <w:rsid w:val="00720B56"/>
    <w:rsid w:val="007346D7"/>
    <w:rsid w:val="00736ECB"/>
    <w:rsid w:val="00742C00"/>
    <w:rsid w:val="00753EA5"/>
    <w:rsid w:val="00761AC6"/>
    <w:rsid w:val="00762FB7"/>
    <w:rsid w:val="00765900"/>
    <w:rsid w:val="007A5B97"/>
    <w:rsid w:val="007B03C8"/>
    <w:rsid w:val="007B18F3"/>
    <w:rsid w:val="007E0C6B"/>
    <w:rsid w:val="00800EB9"/>
    <w:rsid w:val="008174C8"/>
    <w:rsid w:val="008209F2"/>
    <w:rsid w:val="00837E14"/>
    <w:rsid w:val="00844A70"/>
    <w:rsid w:val="00852F95"/>
    <w:rsid w:val="008667AF"/>
    <w:rsid w:val="008710B2"/>
    <w:rsid w:val="00880FF6"/>
    <w:rsid w:val="0088585D"/>
    <w:rsid w:val="008B7229"/>
    <w:rsid w:val="008D5AAF"/>
    <w:rsid w:val="008E2CE9"/>
    <w:rsid w:val="008E7EF4"/>
    <w:rsid w:val="00920165"/>
    <w:rsid w:val="00927A14"/>
    <w:rsid w:val="00934E23"/>
    <w:rsid w:val="00937E22"/>
    <w:rsid w:val="00950C80"/>
    <w:rsid w:val="009554F2"/>
    <w:rsid w:val="009563DC"/>
    <w:rsid w:val="00956E4C"/>
    <w:rsid w:val="00962CA7"/>
    <w:rsid w:val="009652AE"/>
    <w:rsid w:val="00971183"/>
    <w:rsid w:val="00975FA3"/>
    <w:rsid w:val="0097771D"/>
    <w:rsid w:val="00981651"/>
    <w:rsid w:val="00981B7C"/>
    <w:rsid w:val="009973D0"/>
    <w:rsid w:val="009A2487"/>
    <w:rsid w:val="009A3B37"/>
    <w:rsid w:val="009B0893"/>
    <w:rsid w:val="009D500E"/>
    <w:rsid w:val="009E0614"/>
    <w:rsid w:val="009E2B43"/>
    <w:rsid w:val="009F3372"/>
    <w:rsid w:val="00A15581"/>
    <w:rsid w:val="00A35016"/>
    <w:rsid w:val="00A40C6D"/>
    <w:rsid w:val="00A65387"/>
    <w:rsid w:val="00A70AF5"/>
    <w:rsid w:val="00A76622"/>
    <w:rsid w:val="00A84109"/>
    <w:rsid w:val="00A8499A"/>
    <w:rsid w:val="00A92011"/>
    <w:rsid w:val="00A93A70"/>
    <w:rsid w:val="00A93E7B"/>
    <w:rsid w:val="00AB5238"/>
    <w:rsid w:val="00AC27CB"/>
    <w:rsid w:val="00AC2952"/>
    <w:rsid w:val="00AE4139"/>
    <w:rsid w:val="00AE5473"/>
    <w:rsid w:val="00AE6F92"/>
    <w:rsid w:val="00AF1E17"/>
    <w:rsid w:val="00B25C85"/>
    <w:rsid w:val="00B34FB1"/>
    <w:rsid w:val="00B41FD3"/>
    <w:rsid w:val="00B6170F"/>
    <w:rsid w:val="00B902A3"/>
    <w:rsid w:val="00B93BCA"/>
    <w:rsid w:val="00B9750B"/>
    <w:rsid w:val="00BA494A"/>
    <w:rsid w:val="00BB0B77"/>
    <w:rsid w:val="00BB180B"/>
    <w:rsid w:val="00BD5BBE"/>
    <w:rsid w:val="00BF5B06"/>
    <w:rsid w:val="00C15B38"/>
    <w:rsid w:val="00C40572"/>
    <w:rsid w:val="00C41120"/>
    <w:rsid w:val="00C63AC6"/>
    <w:rsid w:val="00C648B6"/>
    <w:rsid w:val="00C83A39"/>
    <w:rsid w:val="00CA53E7"/>
    <w:rsid w:val="00CB0FAC"/>
    <w:rsid w:val="00CB5578"/>
    <w:rsid w:val="00CC272C"/>
    <w:rsid w:val="00CD688C"/>
    <w:rsid w:val="00CF4AE9"/>
    <w:rsid w:val="00D0008A"/>
    <w:rsid w:val="00D003D7"/>
    <w:rsid w:val="00D010AE"/>
    <w:rsid w:val="00D02D5B"/>
    <w:rsid w:val="00D04B6D"/>
    <w:rsid w:val="00D14E47"/>
    <w:rsid w:val="00D16C17"/>
    <w:rsid w:val="00D4200B"/>
    <w:rsid w:val="00D42624"/>
    <w:rsid w:val="00D57751"/>
    <w:rsid w:val="00D77468"/>
    <w:rsid w:val="00D864F7"/>
    <w:rsid w:val="00DA3944"/>
    <w:rsid w:val="00DB6B8A"/>
    <w:rsid w:val="00DC5EF1"/>
    <w:rsid w:val="00DC73DD"/>
    <w:rsid w:val="00DE6947"/>
    <w:rsid w:val="00DF4826"/>
    <w:rsid w:val="00E017BD"/>
    <w:rsid w:val="00E07579"/>
    <w:rsid w:val="00E078C5"/>
    <w:rsid w:val="00E145E7"/>
    <w:rsid w:val="00E17195"/>
    <w:rsid w:val="00E232A3"/>
    <w:rsid w:val="00E273FE"/>
    <w:rsid w:val="00E4440F"/>
    <w:rsid w:val="00E5259E"/>
    <w:rsid w:val="00E52AEC"/>
    <w:rsid w:val="00E532AB"/>
    <w:rsid w:val="00E53824"/>
    <w:rsid w:val="00E53C59"/>
    <w:rsid w:val="00E67E5F"/>
    <w:rsid w:val="00E717CE"/>
    <w:rsid w:val="00E817D1"/>
    <w:rsid w:val="00E821AD"/>
    <w:rsid w:val="00E97BC4"/>
    <w:rsid w:val="00EB0F3B"/>
    <w:rsid w:val="00EB16F6"/>
    <w:rsid w:val="00EB41DE"/>
    <w:rsid w:val="00EB69AA"/>
    <w:rsid w:val="00EC5590"/>
    <w:rsid w:val="00EE2816"/>
    <w:rsid w:val="00EF112A"/>
    <w:rsid w:val="00EF29FB"/>
    <w:rsid w:val="00F225F9"/>
    <w:rsid w:val="00F30C93"/>
    <w:rsid w:val="00F36DEA"/>
    <w:rsid w:val="00F47D16"/>
    <w:rsid w:val="00F545CD"/>
    <w:rsid w:val="00F57F87"/>
    <w:rsid w:val="00F668E0"/>
    <w:rsid w:val="00F7136B"/>
    <w:rsid w:val="00F71F19"/>
    <w:rsid w:val="00F72790"/>
    <w:rsid w:val="00F80B1A"/>
    <w:rsid w:val="00F842D7"/>
    <w:rsid w:val="00F93C09"/>
    <w:rsid w:val="00FA380F"/>
    <w:rsid w:val="00FB02EC"/>
    <w:rsid w:val="00FB2B7B"/>
    <w:rsid w:val="00FB3535"/>
    <w:rsid w:val="00FC2622"/>
    <w:rsid w:val="00FD282E"/>
    <w:rsid w:val="00FD586E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275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7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622"/>
  </w:style>
  <w:style w:type="paragraph" w:styleId="Pieddepage">
    <w:name w:val="footer"/>
    <w:basedOn w:val="Normal"/>
    <w:link w:val="PieddepageCar"/>
    <w:uiPriority w:val="99"/>
    <w:unhideWhenUsed/>
    <w:rsid w:val="00A7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622"/>
  </w:style>
  <w:style w:type="paragraph" w:styleId="Textedebulles">
    <w:name w:val="Balloon Text"/>
    <w:basedOn w:val="Normal"/>
    <w:link w:val="TextedebullesCar"/>
    <w:uiPriority w:val="99"/>
    <w:semiHidden/>
    <w:unhideWhenUsed/>
    <w:rsid w:val="00A766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76622"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uiPriority w:val="34"/>
    <w:qFormat/>
    <w:rsid w:val="00334D0A"/>
    <w:pPr>
      <w:ind w:left="720"/>
      <w:contextualSpacing/>
    </w:pPr>
  </w:style>
  <w:style w:type="table" w:styleId="Grille">
    <w:name w:val="Table Grid"/>
    <w:basedOn w:val="TableauNormal"/>
    <w:uiPriority w:val="59"/>
    <w:rsid w:val="00334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uiPriority w:val="99"/>
    <w:semiHidden/>
    <w:unhideWhenUsed/>
    <w:rsid w:val="002D6F7E"/>
    <w:rPr>
      <w:vertAlign w:val="superscript"/>
    </w:rPr>
  </w:style>
  <w:style w:type="character" w:styleId="Marquedannotation">
    <w:name w:val="annotation reference"/>
    <w:uiPriority w:val="99"/>
    <w:semiHidden/>
    <w:unhideWhenUsed/>
    <w:rsid w:val="003F5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3F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3F53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3F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F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520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Amatte</dc:creator>
  <cp:keywords/>
  <cp:lastModifiedBy>nicolas weihsbach</cp:lastModifiedBy>
  <cp:revision>28</cp:revision>
  <dcterms:created xsi:type="dcterms:W3CDTF">2015-04-28T04:03:00Z</dcterms:created>
  <dcterms:modified xsi:type="dcterms:W3CDTF">2015-07-02T03:47:00Z</dcterms:modified>
</cp:coreProperties>
</file>