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585"/>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3402"/>
        <w:gridCol w:w="3686"/>
        <w:gridCol w:w="3969"/>
        <w:gridCol w:w="3827"/>
      </w:tblGrid>
      <w:tr w:rsidR="00E54A25" w:rsidRPr="000E27E6" w:rsidTr="002D31D4">
        <w:trPr>
          <w:trHeight w:val="276"/>
        </w:trPr>
        <w:tc>
          <w:tcPr>
            <w:tcW w:w="4394" w:type="dxa"/>
            <w:gridSpan w:val="2"/>
          </w:tcPr>
          <w:p w:rsidR="00E54A25" w:rsidRPr="000E27E6" w:rsidRDefault="00E54A25" w:rsidP="002D31D4">
            <w:pPr>
              <w:keepNext/>
              <w:outlineLvl w:val="2"/>
              <w:rPr>
                <w:rFonts w:ascii="Arial" w:eastAsia="Times New Roman" w:hAnsi="Arial" w:cs="Arial"/>
                <w:b/>
                <w:sz w:val="20"/>
                <w:szCs w:val="20"/>
                <w:lang w:eastAsia="fr-FR"/>
              </w:rPr>
            </w:pPr>
            <w:r w:rsidRPr="000E27E6">
              <w:rPr>
                <w:rFonts w:ascii="Arial" w:eastAsia="Times New Roman" w:hAnsi="Arial" w:cs="Arial"/>
                <w:b/>
                <w:sz w:val="20"/>
                <w:szCs w:val="20"/>
                <w:lang w:eastAsia="fr-FR"/>
              </w:rPr>
              <w:t>TENNIS</w:t>
            </w:r>
          </w:p>
        </w:tc>
        <w:tc>
          <w:tcPr>
            <w:tcW w:w="11482" w:type="dxa"/>
            <w:gridSpan w:val="3"/>
          </w:tcPr>
          <w:p w:rsidR="00E54A25" w:rsidRPr="000E27E6" w:rsidRDefault="00E54A25" w:rsidP="002D31D4">
            <w:pPr>
              <w:keepNext/>
              <w:jc w:val="center"/>
              <w:outlineLvl w:val="1"/>
              <w:rPr>
                <w:rFonts w:ascii="Arial" w:hAnsi="Arial" w:cs="Arial"/>
                <w:b/>
                <w:sz w:val="20"/>
                <w:szCs w:val="20"/>
                <w:lang w:eastAsia="fr-FR"/>
              </w:rPr>
            </w:pPr>
            <w:r w:rsidRPr="000E27E6">
              <w:rPr>
                <w:rFonts w:ascii="Arial" w:hAnsi="Arial" w:cs="Arial"/>
                <w:b/>
                <w:sz w:val="20"/>
                <w:szCs w:val="20"/>
                <w:lang w:eastAsia="fr-FR"/>
              </w:rPr>
              <w:t>PRINCIPES D’ELABORATION DE L’EPREUVE</w:t>
            </w:r>
            <w:r w:rsidR="001E3078">
              <w:rPr>
                <w:rFonts w:ascii="Arial" w:hAnsi="Arial" w:cs="Arial"/>
                <w:b/>
                <w:sz w:val="20"/>
                <w:szCs w:val="20"/>
                <w:lang w:eastAsia="fr-FR"/>
              </w:rPr>
              <w:t xml:space="preserve"> – OPTION FACULTATIVE 2013</w:t>
            </w:r>
          </w:p>
        </w:tc>
      </w:tr>
      <w:tr w:rsidR="00E54A25" w:rsidRPr="000E27E6" w:rsidTr="002D31D4">
        <w:trPr>
          <w:trHeight w:val="235"/>
        </w:trPr>
        <w:tc>
          <w:tcPr>
            <w:tcW w:w="4394" w:type="dxa"/>
            <w:gridSpan w:val="2"/>
          </w:tcPr>
          <w:p w:rsidR="00E54A25" w:rsidRPr="000E27E6" w:rsidRDefault="00E54A25" w:rsidP="002D31D4">
            <w:pPr>
              <w:rPr>
                <w:rFonts w:ascii="Arial" w:hAnsi="Arial" w:cs="Arial"/>
                <w:b/>
                <w:sz w:val="16"/>
                <w:szCs w:val="16"/>
                <w:lang w:eastAsia="fr-FR"/>
              </w:rPr>
            </w:pPr>
          </w:p>
          <w:p w:rsidR="00E54A25" w:rsidRPr="000E27E6" w:rsidRDefault="00E54A25" w:rsidP="002D31D4">
            <w:pPr>
              <w:rPr>
                <w:rFonts w:ascii="Arial" w:hAnsi="Arial" w:cs="Arial"/>
                <w:b/>
                <w:sz w:val="16"/>
                <w:szCs w:val="16"/>
                <w:lang w:eastAsia="fr-FR"/>
              </w:rPr>
            </w:pPr>
            <w:r w:rsidRPr="000E27E6">
              <w:rPr>
                <w:rFonts w:ascii="Arial" w:hAnsi="Arial" w:cs="Arial"/>
                <w:b/>
                <w:sz w:val="16"/>
                <w:szCs w:val="16"/>
                <w:lang w:eastAsia="fr-FR"/>
              </w:rPr>
              <w:t>COMPETENCE ATTENDUE</w:t>
            </w:r>
          </w:p>
        </w:tc>
        <w:tc>
          <w:tcPr>
            <w:tcW w:w="11482" w:type="dxa"/>
            <w:gridSpan w:val="3"/>
            <w:vMerge w:val="restart"/>
          </w:tcPr>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 xml:space="preserve">Les matchs se jouent en un set de 4 jeux gagnants avec jeu décisif à 3 jeux partout. Les règles essentielles sont celles du tennis (terrain, filet, service, décompte des points, changement de côté).Chaque candidat dispute plusieurs rencontres contre des adversaires de niveau proche et arbitre au moins une rencontre. A chaque changement de côté, le candidat analyse la séquence qui vient de se dérouler et propose une stratégie pour la séquence suivante. </w:t>
            </w:r>
          </w:p>
        </w:tc>
      </w:tr>
      <w:tr w:rsidR="00E54A25" w:rsidRPr="000E27E6" w:rsidTr="002D31D4">
        <w:trPr>
          <w:trHeight w:val="1116"/>
        </w:trPr>
        <w:tc>
          <w:tcPr>
            <w:tcW w:w="4394" w:type="dxa"/>
            <w:gridSpan w:val="2"/>
          </w:tcPr>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 xml:space="preserve">NIVEAU 5 : </w:t>
            </w:r>
          </w:p>
          <w:p w:rsidR="00E54A25" w:rsidRPr="000E27E6" w:rsidRDefault="00E54A25" w:rsidP="002D31D4">
            <w:pPr>
              <w:jc w:val="both"/>
              <w:rPr>
                <w:rFonts w:ascii="Arial" w:eastAsia="Times New Roman" w:hAnsi="Arial" w:cs="Arial"/>
                <w:sz w:val="16"/>
                <w:szCs w:val="16"/>
                <w:lang w:eastAsia="fr-FR"/>
              </w:rPr>
            </w:pPr>
            <w:r w:rsidRPr="000E27E6">
              <w:rPr>
                <w:rFonts w:ascii="Arial" w:eastAsia="Times New Roman" w:hAnsi="Arial" w:cs="Arial"/>
                <w:sz w:val="16"/>
                <w:szCs w:val="16"/>
                <w:lang w:eastAsia="fr-FR"/>
              </w:rPr>
              <w:t>Pour gagner le match, concevoir et conduire des projets tactiques en adaptant son jeu (varier le rythme, masquer les coups, …) face à chaque adversaire.</w:t>
            </w:r>
          </w:p>
        </w:tc>
        <w:tc>
          <w:tcPr>
            <w:tcW w:w="11482" w:type="dxa"/>
            <w:gridSpan w:val="3"/>
            <w:vMerge/>
          </w:tcPr>
          <w:p w:rsidR="00E54A25" w:rsidRPr="000E27E6" w:rsidRDefault="00E54A25" w:rsidP="002D31D4">
            <w:pPr>
              <w:jc w:val="both"/>
              <w:rPr>
                <w:rFonts w:ascii="Arial" w:eastAsia="Times New Roman" w:hAnsi="Arial" w:cs="Arial"/>
                <w:sz w:val="16"/>
                <w:szCs w:val="16"/>
                <w:lang w:eastAsia="fr-FR"/>
              </w:rPr>
            </w:pPr>
          </w:p>
        </w:tc>
      </w:tr>
      <w:tr w:rsidR="00E54A25" w:rsidRPr="000E27E6" w:rsidTr="002D31D4">
        <w:trPr>
          <w:cantSplit/>
          <w:trHeight w:val="216"/>
        </w:trPr>
        <w:tc>
          <w:tcPr>
            <w:tcW w:w="992" w:type="dxa"/>
            <w:vMerge w:val="restart"/>
          </w:tcPr>
          <w:p w:rsidR="00E54A25" w:rsidRPr="000E27E6" w:rsidRDefault="00E54A25" w:rsidP="002D31D4">
            <w:pPr>
              <w:rPr>
                <w:rFonts w:ascii="Arial" w:eastAsia="Times New Roman" w:hAnsi="Arial" w:cs="Arial"/>
                <w:b/>
                <w:smallCaps/>
                <w:sz w:val="16"/>
                <w:szCs w:val="16"/>
                <w:lang w:eastAsia="fr-FR"/>
              </w:rPr>
            </w:pPr>
            <w:r w:rsidRPr="000E27E6">
              <w:rPr>
                <w:rFonts w:ascii="Arial" w:eastAsia="Times New Roman" w:hAnsi="Arial" w:cs="Arial"/>
                <w:b/>
                <w:smallCaps/>
                <w:sz w:val="16"/>
                <w:szCs w:val="16"/>
                <w:lang w:eastAsia="fr-FR"/>
              </w:rPr>
              <w:t>Pts à affecter</w:t>
            </w:r>
          </w:p>
        </w:tc>
        <w:tc>
          <w:tcPr>
            <w:tcW w:w="3402" w:type="dxa"/>
            <w:vMerge w:val="restart"/>
          </w:tcPr>
          <w:p w:rsidR="00E54A25" w:rsidRPr="000E27E6" w:rsidRDefault="00E54A25" w:rsidP="002D31D4">
            <w:pPr>
              <w:keepNext/>
              <w:jc w:val="center"/>
              <w:outlineLvl w:val="1"/>
              <w:rPr>
                <w:rFonts w:ascii="Arial" w:hAnsi="Arial" w:cs="Arial"/>
                <w:b/>
                <w:smallCaps/>
                <w:sz w:val="16"/>
                <w:szCs w:val="16"/>
                <w:lang w:eastAsia="fr-FR"/>
              </w:rPr>
            </w:pPr>
          </w:p>
          <w:p w:rsidR="00E54A25" w:rsidRPr="000E27E6" w:rsidRDefault="00E54A25" w:rsidP="002D31D4">
            <w:pPr>
              <w:keepNext/>
              <w:jc w:val="center"/>
              <w:outlineLvl w:val="1"/>
              <w:rPr>
                <w:rFonts w:ascii="Arial" w:hAnsi="Arial" w:cs="Arial"/>
                <w:b/>
                <w:smallCaps/>
                <w:sz w:val="16"/>
                <w:szCs w:val="16"/>
                <w:lang w:eastAsia="fr-FR"/>
              </w:rPr>
            </w:pPr>
            <w:r w:rsidRPr="000E27E6">
              <w:rPr>
                <w:rFonts w:ascii="Arial" w:hAnsi="Arial" w:cs="Arial"/>
                <w:b/>
                <w:smallCaps/>
                <w:sz w:val="16"/>
                <w:szCs w:val="16"/>
                <w:lang w:eastAsia="fr-FR"/>
              </w:rPr>
              <w:t>Eléments à évaluer</w:t>
            </w:r>
          </w:p>
        </w:tc>
        <w:tc>
          <w:tcPr>
            <w:tcW w:w="11482" w:type="dxa"/>
            <w:gridSpan w:val="3"/>
          </w:tcPr>
          <w:p w:rsidR="00E54A25" w:rsidRPr="000E27E6" w:rsidRDefault="00E54A25" w:rsidP="002D31D4">
            <w:pPr>
              <w:jc w:val="center"/>
              <w:rPr>
                <w:rFonts w:ascii="Arial" w:eastAsia="Times New Roman" w:hAnsi="Arial" w:cs="Arial"/>
                <w:b/>
                <w:sz w:val="16"/>
                <w:szCs w:val="16"/>
                <w:lang w:eastAsia="fr-FR"/>
              </w:rPr>
            </w:pPr>
            <w:r w:rsidRPr="000E27E6">
              <w:rPr>
                <w:rFonts w:ascii="Arial" w:eastAsia="Times New Roman" w:hAnsi="Arial" w:cs="Arial"/>
                <w:b/>
                <w:sz w:val="16"/>
                <w:szCs w:val="16"/>
                <w:lang w:eastAsia="fr-FR"/>
              </w:rPr>
              <w:t>Degrés d’acquisition du NIVEAU 5</w:t>
            </w:r>
          </w:p>
        </w:tc>
      </w:tr>
      <w:tr w:rsidR="00E54A25" w:rsidRPr="000E27E6" w:rsidTr="002D31D4">
        <w:trPr>
          <w:cantSplit/>
          <w:trHeight w:val="317"/>
        </w:trPr>
        <w:tc>
          <w:tcPr>
            <w:tcW w:w="992" w:type="dxa"/>
            <w:vMerge/>
          </w:tcPr>
          <w:p w:rsidR="00E54A25" w:rsidRPr="000E27E6" w:rsidRDefault="00E54A25" w:rsidP="002D31D4">
            <w:pPr>
              <w:rPr>
                <w:rFonts w:ascii="Arial" w:eastAsia="Times New Roman" w:hAnsi="Arial" w:cs="Arial"/>
                <w:b/>
                <w:sz w:val="16"/>
                <w:szCs w:val="16"/>
                <w:lang w:eastAsia="fr-FR"/>
              </w:rPr>
            </w:pPr>
          </w:p>
        </w:tc>
        <w:tc>
          <w:tcPr>
            <w:tcW w:w="3402" w:type="dxa"/>
            <w:vMerge/>
          </w:tcPr>
          <w:p w:rsidR="00E54A25" w:rsidRPr="000E27E6" w:rsidRDefault="00E54A25" w:rsidP="002D31D4">
            <w:pPr>
              <w:keepNext/>
              <w:jc w:val="center"/>
              <w:outlineLvl w:val="1"/>
              <w:rPr>
                <w:rFonts w:ascii="Arial" w:hAnsi="Arial" w:cs="Arial"/>
                <w:b/>
                <w:sz w:val="16"/>
                <w:szCs w:val="16"/>
                <w:lang w:eastAsia="fr-FR"/>
              </w:rPr>
            </w:pPr>
          </w:p>
        </w:tc>
        <w:tc>
          <w:tcPr>
            <w:tcW w:w="3686" w:type="dxa"/>
            <w:tcBorders>
              <w:right w:val="nil"/>
            </w:tcBorders>
          </w:tcPr>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0 point                                               9 points</w:t>
            </w:r>
          </w:p>
        </w:tc>
        <w:tc>
          <w:tcPr>
            <w:tcW w:w="3969" w:type="dxa"/>
          </w:tcPr>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10 points                                                     16 points</w:t>
            </w:r>
          </w:p>
        </w:tc>
        <w:tc>
          <w:tcPr>
            <w:tcW w:w="3827" w:type="dxa"/>
          </w:tcPr>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17 points                                               20 points</w:t>
            </w:r>
          </w:p>
        </w:tc>
      </w:tr>
      <w:tr w:rsidR="00E54A25" w:rsidRPr="000E27E6" w:rsidTr="002D31D4">
        <w:trPr>
          <w:cantSplit/>
          <w:trHeight w:val="1109"/>
        </w:trPr>
        <w:tc>
          <w:tcPr>
            <w:tcW w:w="992" w:type="dxa"/>
          </w:tcPr>
          <w:p w:rsidR="00E54A25" w:rsidRPr="000E27E6" w:rsidRDefault="00E54A25" w:rsidP="002D31D4">
            <w:pPr>
              <w:rPr>
                <w:rFonts w:ascii="Arial" w:eastAsia="Times New Roman" w:hAnsi="Arial" w:cs="Arial"/>
                <w:b/>
                <w:sz w:val="16"/>
                <w:szCs w:val="16"/>
                <w:lang w:eastAsia="fr-FR"/>
              </w:rPr>
            </w:pPr>
          </w:p>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4/20</w:t>
            </w:r>
          </w:p>
        </w:tc>
        <w:tc>
          <w:tcPr>
            <w:tcW w:w="3402" w:type="dxa"/>
          </w:tcPr>
          <w:p w:rsidR="00E54A25" w:rsidRPr="000E27E6" w:rsidRDefault="00E54A25" w:rsidP="002D31D4">
            <w:pPr>
              <w:rPr>
                <w:rFonts w:ascii="Arial" w:eastAsia="Times New Roman" w:hAnsi="Arial" w:cs="Arial"/>
                <w:b/>
                <w:color w:val="FF0000"/>
                <w:sz w:val="16"/>
                <w:szCs w:val="16"/>
                <w:lang w:eastAsia="fr-FR"/>
              </w:rPr>
            </w:pPr>
            <w:r w:rsidRPr="000E27E6">
              <w:rPr>
                <w:rFonts w:ascii="Arial" w:eastAsia="Times New Roman" w:hAnsi="Arial" w:cs="Arial"/>
                <w:b/>
                <w:sz w:val="16"/>
                <w:szCs w:val="16"/>
                <w:lang w:eastAsia="fr-FR"/>
              </w:rPr>
              <w:t>Pertinence et efficacité des choix stratégiques dans la gestion du rapport de force</w:t>
            </w:r>
          </w:p>
        </w:tc>
        <w:tc>
          <w:tcPr>
            <w:tcW w:w="3686" w:type="dxa"/>
          </w:tcPr>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L’analyse du temps de jeu précédent est réaliste mais le projet se limite à des éléments habituels (jouer sur le revers, obliger l’adversaire à  se déplacer davantage) qui peuvent néanmoins être efficaces.</w:t>
            </w:r>
          </w:p>
        </w:tc>
        <w:tc>
          <w:tcPr>
            <w:tcW w:w="3969" w:type="dxa"/>
          </w:tcPr>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Le candidat connaît bien ses points forts, il détecte globalement les points faibles de l’adversaire, il construit un projet et le met en place mais il parvient peu à le faire évoluer, si nécessaire, en cours de jeu.</w:t>
            </w:r>
          </w:p>
        </w:tc>
        <w:tc>
          <w:tcPr>
            <w:tcW w:w="3827" w:type="dxa"/>
          </w:tcPr>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 xml:space="preserve"> L’analyse repose sur les éléments essentiels qui vont permettre de proposer un projet efficace qui s’appuie  sur les  points faibles et forts de l’adversaire au regard de ses propres possibilités. </w:t>
            </w:r>
          </w:p>
        </w:tc>
      </w:tr>
      <w:tr w:rsidR="00E54A25" w:rsidRPr="000E27E6" w:rsidTr="002D31D4">
        <w:trPr>
          <w:trHeight w:val="991"/>
        </w:trPr>
        <w:tc>
          <w:tcPr>
            <w:tcW w:w="992" w:type="dxa"/>
          </w:tcPr>
          <w:p w:rsidR="00E54A25" w:rsidRPr="000E27E6" w:rsidRDefault="00E54A25" w:rsidP="002D31D4">
            <w:pPr>
              <w:rPr>
                <w:rFonts w:ascii="Arial" w:eastAsia="Times New Roman" w:hAnsi="Arial" w:cs="Arial"/>
                <w:b/>
                <w:sz w:val="16"/>
                <w:szCs w:val="16"/>
                <w:lang w:eastAsia="fr-FR"/>
              </w:rPr>
            </w:pPr>
          </w:p>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10/20</w:t>
            </w:r>
          </w:p>
          <w:p w:rsidR="00E54A25" w:rsidRPr="000E27E6" w:rsidRDefault="00E54A25" w:rsidP="002D31D4">
            <w:pPr>
              <w:rPr>
                <w:rFonts w:ascii="Arial" w:eastAsia="Times New Roman" w:hAnsi="Arial" w:cs="Arial"/>
                <w:b/>
                <w:sz w:val="16"/>
                <w:szCs w:val="16"/>
                <w:lang w:eastAsia="fr-FR"/>
              </w:rPr>
            </w:pPr>
          </w:p>
          <w:p w:rsidR="00E54A25" w:rsidRPr="000E27E6" w:rsidRDefault="00E54A25" w:rsidP="002D31D4">
            <w:pPr>
              <w:rPr>
                <w:rFonts w:ascii="Arial" w:eastAsia="Times New Roman" w:hAnsi="Arial" w:cs="Arial"/>
                <w:b/>
                <w:sz w:val="16"/>
                <w:szCs w:val="16"/>
                <w:lang w:eastAsia="fr-FR"/>
              </w:rPr>
            </w:pPr>
          </w:p>
        </w:tc>
        <w:tc>
          <w:tcPr>
            <w:tcW w:w="3402" w:type="dxa"/>
          </w:tcPr>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Qualité des techniques au service de la tactique</w:t>
            </w:r>
          </w:p>
          <w:p w:rsidR="00E54A25" w:rsidRPr="000E27E6" w:rsidRDefault="00E54A25" w:rsidP="002D31D4">
            <w:pPr>
              <w:rPr>
                <w:rFonts w:ascii="Arial" w:eastAsia="Times New Roman" w:hAnsi="Arial" w:cs="Arial"/>
                <w:sz w:val="16"/>
                <w:szCs w:val="16"/>
                <w:lang w:eastAsia="fr-FR"/>
              </w:rPr>
            </w:pPr>
          </w:p>
          <w:p w:rsidR="00E54A25" w:rsidRPr="000E27E6" w:rsidRDefault="00E54A25" w:rsidP="002D31D4">
            <w:pPr>
              <w:rPr>
                <w:rFonts w:ascii="Arial" w:eastAsia="Times New Roman" w:hAnsi="Arial" w:cs="Arial"/>
                <w:sz w:val="16"/>
                <w:szCs w:val="16"/>
                <w:lang w:eastAsia="fr-FR"/>
              </w:rPr>
            </w:pPr>
            <w:r w:rsidRPr="000E27E6">
              <w:rPr>
                <w:rFonts w:ascii="Arial" w:eastAsia="Times New Roman" w:hAnsi="Arial" w:cs="Arial"/>
                <w:sz w:val="16"/>
                <w:szCs w:val="16"/>
                <w:lang w:eastAsia="fr-FR"/>
              </w:rPr>
              <w:t>Variété qualité et efficacité des actions de frappe</w:t>
            </w:r>
          </w:p>
          <w:p w:rsidR="00E54A25" w:rsidRPr="000E27E6" w:rsidRDefault="00E54A25" w:rsidP="002D31D4">
            <w:pPr>
              <w:rPr>
                <w:rFonts w:ascii="Arial" w:eastAsia="Times New Roman" w:hAnsi="Arial" w:cs="Arial"/>
                <w:sz w:val="16"/>
                <w:szCs w:val="16"/>
                <w:lang w:eastAsia="fr-FR"/>
              </w:rPr>
            </w:pPr>
            <w:r w:rsidRPr="000E27E6">
              <w:rPr>
                <w:rFonts w:ascii="Arial" w:eastAsia="Times New Roman" w:hAnsi="Arial" w:cs="Arial"/>
                <w:sz w:val="16"/>
                <w:szCs w:val="16"/>
                <w:lang w:eastAsia="fr-FR"/>
              </w:rPr>
              <w:t xml:space="preserve">Anticipation, équilibre et rapidité des déplacements, placements et  replacements </w:t>
            </w:r>
          </w:p>
        </w:tc>
        <w:tc>
          <w:tcPr>
            <w:tcW w:w="3686" w:type="dxa"/>
          </w:tcPr>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Utilisation principalement de l’espace latéral et profond. Vitesse d’exécution souvent uniforme.</w:t>
            </w:r>
          </w:p>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Replacement sans tenir compte des possibilités de renvoi. Variation des trajectoires (longues, hautes et croisées) quand le rapport de force est défavorable.</w:t>
            </w:r>
          </w:p>
          <w:p w:rsidR="00E54A25" w:rsidRPr="000E27E6" w:rsidRDefault="00E54A25" w:rsidP="002D31D4">
            <w:pPr>
              <w:jc w:val="both"/>
              <w:rPr>
                <w:rFonts w:ascii="Arial" w:eastAsia="Times New Roman" w:hAnsi="Arial" w:cs="Arial"/>
                <w:sz w:val="16"/>
                <w:szCs w:val="16"/>
                <w:lang w:eastAsia="fr-FR"/>
              </w:rPr>
            </w:pPr>
            <w:r w:rsidRPr="000E27E6">
              <w:rPr>
                <w:rFonts w:ascii="Arial" w:hAnsi="Arial" w:cs="Arial"/>
                <w:sz w:val="16"/>
                <w:szCs w:val="16"/>
                <w:lang w:eastAsia="fr-FR"/>
              </w:rPr>
              <w:t>Frappes souvent en déséquilibre, sans transfert du poids du corps vers l’avant. Déplacements souvent tardifs et approximatifs, ajustements rares. Au service : première balle explosive, 2 balles identiques, ou 2</w:t>
            </w:r>
            <w:r w:rsidRPr="000E27E6">
              <w:rPr>
                <w:rFonts w:ascii="Arial" w:hAnsi="Arial" w:cs="Arial"/>
                <w:sz w:val="16"/>
                <w:szCs w:val="16"/>
                <w:vertAlign w:val="superscript"/>
                <w:lang w:eastAsia="fr-FR"/>
              </w:rPr>
              <w:t>e</w:t>
            </w:r>
            <w:r w:rsidRPr="000E27E6">
              <w:rPr>
                <w:rFonts w:ascii="Arial" w:hAnsi="Arial" w:cs="Arial"/>
                <w:sz w:val="16"/>
                <w:szCs w:val="16"/>
                <w:lang w:eastAsia="fr-FR"/>
              </w:rPr>
              <w:t xml:space="preserve"> balle sécuritaire.</w:t>
            </w:r>
          </w:p>
        </w:tc>
        <w:tc>
          <w:tcPr>
            <w:tcW w:w="3969" w:type="dxa"/>
          </w:tcPr>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Le terrain adverse est utilisé dans sa totalité.</w:t>
            </w:r>
          </w:p>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Variation de la vitesse d’exécution (quelques accélérations maîtrisées), et utilisation d’un même effet dans un schéma préférentiel (ex : chop en revers pour défendre).</w:t>
            </w:r>
          </w:p>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Le joueur se replace en fonction des renvois probables (anticipation), et fait varier ses trajectoires (vitesse, direction, longueur, hauteur, effet) pour se donner du temps.</w:t>
            </w:r>
          </w:p>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Placement anticipé en fond de court, mais les déplacements vers le filet restent approximatifs.</w:t>
            </w:r>
          </w:p>
          <w:p w:rsidR="00E54A25" w:rsidRPr="000E27E6" w:rsidRDefault="00E54A25" w:rsidP="002D31D4">
            <w:pPr>
              <w:jc w:val="both"/>
              <w:rPr>
                <w:rFonts w:ascii="Arial" w:eastAsia="Times New Roman" w:hAnsi="Arial" w:cs="Arial"/>
                <w:sz w:val="16"/>
                <w:szCs w:val="16"/>
                <w:u w:val="single"/>
                <w:lang w:eastAsia="fr-FR"/>
              </w:rPr>
            </w:pPr>
            <w:r w:rsidRPr="000E27E6">
              <w:rPr>
                <w:rFonts w:ascii="Arial" w:hAnsi="Arial" w:cs="Arial"/>
                <w:sz w:val="16"/>
                <w:szCs w:val="16"/>
                <w:lang w:eastAsia="fr-FR"/>
              </w:rPr>
              <w:t>Différenciation première et seconde balle avec des variations en direction et en vitesse.</w:t>
            </w:r>
          </w:p>
        </w:tc>
        <w:tc>
          <w:tcPr>
            <w:tcW w:w="3827" w:type="dxa"/>
          </w:tcPr>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Optimisation de la gestion du couple risque / sécurité : variations de rythme en fonction du rapport de force. Le joueur masque ses coups pour créer de l’incertitude.</w:t>
            </w:r>
          </w:p>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Maîtrise technique de l’ensemble des coups utilisés et des différents effets dans des contextes et rapports de forces différents.</w:t>
            </w:r>
          </w:p>
          <w:p w:rsidR="00E54A25" w:rsidRPr="000E27E6" w:rsidRDefault="00E54A25" w:rsidP="002D31D4">
            <w:pPr>
              <w:widowControl/>
              <w:autoSpaceDE w:val="0"/>
              <w:autoSpaceDN w:val="0"/>
              <w:adjustRightInd w:val="0"/>
              <w:jc w:val="both"/>
              <w:rPr>
                <w:rFonts w:ascii="Arial" w:hAnsi="Arial" w:cs="Arial"/>
                <w:sz w:val="16"/>
                <w:szCs w:val="16"/>
                <w:lang w:eastAsia="fr-FR"/>
              </w:rPr>
            </w:pPr>
            <w:r w:rsidRPr="000E27E6">
              <w:rPr>
                <w:rFonts w:ascii="Arial" w:hAnsi="Arial" w:cs="Arial"/>
                <w:sz w:val="16"/>
                <w:szCs w:val="16"/>
                <w:lang w:eastAsia="fr-FR"/>
              </w:rPr>
              <w:t>Mise en action rapide et engagement physique optimal.</w:t>
            </w:r>
          </w:p>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Variation des effets au service sur les 2 balles.</w:t>
            </w:r>
          </w:p>
        </w:tc>
      </w:tr>
      <w:tr w:rsidR="00E54A25" w:rsidRPr="000E27E6" w:rsidTr="002D31D4">
        <w:trPr>
          <w:trHeight w:val="1432"/>
        </w:trPr>
        <w:tc>
          <w:tcPr>
            <w:tcW w:w="992" w:type="dxa"/>
          </w:tcPr>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2/20</w:t>
            </w:r>
          </w:p>
        </w:tc>
        <w:tc>
          <w:tcPr>
            <w:tcW w:w="3402" w:type="dxa"/>
          </w:tcPr>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 xml:space="preserve">Le candidat gère son engagement et  arbitre </w:t>
            </w:r>
          </w:p>
        </w:tc>
        <w:tc>
          <w:tcPr>
            <w:tcW w:w="3686" w:type="dxa"/>
          </w:tcPr>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Le candidat s’échauffe, au mieux, de manière formelle. Il n’utilise pas les temps d’attente pour récupérer activement.</w:t>
            </w:r>
          </w:p>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Il accepte de tenir le rôle d’arbitre mais ne le remplit pas correctement.</w:t>
            </w:r>
          </w:p>
        </w:tc>
        <w:tc>
          <w:tcPr>
            <w:tcW w:w="3969" w:type="dxa"/>
          </w:tcPr>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Le candidat s’échauffe et récupère mais sans prendre en compte les aspects spécifiques de l’activité.</w:t>
            </w:r>
          </w:p>
          <w:p w:rsidR="00E54A25" w:rsidRPr="000E27E6" w:rsidRDefault="00E54A25" w:rsidP="002D31D4">
            <w:pPr>
              <w:jc w:val="both"/>
              <w:rPr>
                <w:rFonts w:ascii="Arial" w:hAnsi="Arial" w:cs="Arial"/>
                <w:sz w:val="16"/>
                <w:szCs w:val="16"/>
                <w:lang w:eastAsia="fr-FR"/>
              </w:rPr>
            </w:pPr>
          </w:p>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Il peut tenir le rôle d’arbitre mais présente quelques hésitations dans la décision.</w:t>
            </w:r>
          </w:p>
        </w:tc>
        <w:tc>
          <w:tcPr>
            <w:tcW w:w="3827" w:type="dxa"/>
          </w:tcPr>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Le candidat se prépare physiquement et psychologiquement à l’épreuve. Il utilise bien les moments d’attente et de récupération.</w:t>
            </w:r>
          </w:p>
          <w:p w:rsidR="00E54A25" w:rsidRPr="000E27E6" w:rsidRDefault="00E54A25" w:rsidP="002D31D4">
            <w:pPr>
              <w:jc w:val="both"/>
              <w:rPr>
                <w:rFonts w:ascii="Arial" w:hAnsi="Arial" w:cs="Arial"/>
                <w:sz w:val="16"/>
                <w:szCs w:val="16"/>
                <w:lang w:eastAsia="fr-FR"/>
              </w:rPr>
            </w:pPr>
            <w:r w:rsidRPr="000E27E6">
              <w:rPr>
                <w:rFonts w:ascii="Arial" w:hAnsi="Arial" w:cs="Arial"/>
                <w:sz w:val="16"/>
                <w:szCs w:val="16"/>
                <w:lang w:eastAsia="fr-FR"/>
              </w:rPr>
              <w:t>Il peut assurer pleinement le rôle d’arbitre en montrant l’autorité nécessaire.</w:t>
            </w:r>
          </w:p>
        </w:tc>
      </w:tr>
      <w:tr w:rsidR="00E54A25" w:rsidRPr="001262C8" w:rsidTr="002D31D4">
        <w:trPr>
          <w:trHeight w:val="506"/>
        </w:trPr>
        <w:tc>
          <w:tcPr>
            <w:tcW w:w="992" w:type="dxa"/>
          </w:tcPr>
          <w:p w:rsidR="00E54A25" w:rsidRPr="000E27E6" w:rsidRDefault="00E54A25" w:rsidP="002D31D4">
            <w:pPr>
              <w:rPr>
                <w:rFonts w:ascii="Arial" w:eastAsia="Times New Roman" w:hAnsi="Arial" w:cs="Arial"/>
                <w:b/>
                <w:sz w:val="16"/>
                <w:szCs w:val="16"/>
                <w:lang w:eastAsia="fr-FR"/>
              </w:rPr>
            </w:pPr>
            <w:r w:rsidRPr="000E27E6">
              <w:rPr>
                <w:rFonts w:ascii="Arial" w:eastAsia="Times New Roman" w:hAnsi="Arial" w:cs="Arial"/>
                <w:b/>
                <w:sz w:val="16"/>
                <w:szCs w:val="16"/>
                <w:lang w:eastAsia="fr-FR"/>
              </w:rPr>
              <w:t>4/20</w:t>
            </w:r>
          </w:p>
        </w:tc>
        <w:tc>
          <w:tcPr>
            <w:tcW w:w="3402" w:type="dxa"/>
          </w:tcPr>
          <w:p w:rsidR="00E54A25" w:rsidRPr="000E27E6" w:rsidRDefault="00E54A25" w:rsidP="002D31D4">
            <w:pPr>
              <w:jc w:val="both"/>
              <w:rPr>
                <w:rFonts w:ascii="Arial" w:eastAsia="Times New Roman" w:hAnsi="Arial" w:cs="Arial"/>
                <w:sz w:val="16"/>
                <w:szCs w:val="16"/>
                <w:lang w:eastAsia="fr-FR"/>
              </w:rPr>
            </w:pPr>
            <w:r w:rsidRPr="000E27E6">
              <w:rPr>
                <w:rFonts w:ascii="Arial" w:eastAsia="Times New Roman" w:hAnsi="Arial" w:cs="Arial"/>
                <w:b/>
                <w:sz w:val="16"/>
                <w:szCs w:val="16"/>
                <w:lang w:eastAsia="fr-FR"/>
              </w:rPr>
              <w:t xml:space="preserve">Gain des rencontres </w:t>
            </w:r>
          </w:p>
        </w:tc>
        <w:tc>
          <w:tcPr>
            <w:tcW w:w="11482" w:type="dxa"/>
            <w:gridSpan w:val="3"/>
          </w:tcPr>
          <w:p w:rsidR="00E54A25" w:rsidRPr="001262C8" w:rsidRDefault="00E54A25" w:rsidP="002D31D4">
            <w:pPr>
              <w:jc w:val="both"/>
              <w:rPr>
                <w:rFonts w:ascii="Arial" w:hAnsi="Arial" w:cs="Arial"/>
                <w:sz w:val="16"/>
                <w:szCs w:val="16"/>
                <w:lang w:eastAsia="fr-FR"/>
              </w:rPr>
            </w:pPr>
            <w:r w:rsidRPr="000E27E6">
              <w:rPr>
                <w:rFonts w:ascii="Arial" w:hAnsi="Arial" w:cs="Arial"/>
                <w:sz w:val="16"/>
                <w:szCs w:val="16"/>
                <w:lang w:eastAsia="fr-FR"/>
              </w:rPr>
              <w:t>Les points de gain des rencontres sont attribués à chaque joueur en fonction du niveau de jeu réel et du nombre de matchs gagnés, en tenant compte des écarts de scores.</w:t>
            </w:r>
          </w:p>
        </w:tc>
      </w:tr>
    </w:tbl>
    <w:p w:rsidR="0029574C" w:rsidRDefault="0029574C"/>
    <w:sectPr w:rsidR="0029574C" w:rsidSect="00E54A2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54A25"/>
    <w:rsid w:val="0000109A"/>
    <w:rsid w:val="00017732"/>
    <w:rsid w:val="00021145"/>
    <w:rsid w:val="00025FA0"/>
    <w:rsid w:val="0003307C"/>
    <w:rsid w:val="00035FFF"/>
    <w:rsid w:val="00045E02"/>
    <w:rsid w:val="00067D50"/>
    <w:rsid w:val="00073018"/>
    <w:rsid w:val="000734F1"/>
    <w:rsid w:val="00086D3B"/>
    <w:rsid w:val="00091D81"/>
    <w:rsid w:val="000926CA"/>
    <w:rsid w:val="00092E9C"/>
    <w:rsid w:val="000A067D"/>
    <w:rsid w:val="000A189A"/>
    <w:rsid w:val="000A4EBC"/>
    <w:rsid w:val="000B13AA"/>
    <w:rsid w:val="000B5FA5"/>
    <w:rsid w:val="000D3921"/>
    <w:rsid w:val="000D6C9C"/>
    <w:rsid w:val="000E31B9"/>
    <w:rsid w:val="000F4CC9"/>
    <w:rsid w:val="000F52EB"/>
    <w:rsid w:val="000F57CA"/>
    <w:rsid w:val="000F6A12"/>
    <w:rsid w:val="000F6C7F"/>
    <w:rsid w:val="00104CAC"/>
    <w:rsid w:val="00105B4D"/>
    <w:rsid w:val="00105C71"/>
    <w:rsid w:val="00106DDA"/>
    <w:rsid w:val="00122491"/>
    <w:rsid w:val="00126ED7"/>
    <w:rsid w:val="00137F29"/>
    <w:rsid w:val="001427CB"/>
    <w:rsid w:val="00145D10"/>
    <w:rsid w:val="0014696D"/>
    <w:rsid w:val="00160CED"/>
    <w:rsid w:val="00162CA0"/>
    <w:rsid w:val="00163D30"/>
    <w:rsid w:val="00167F28"/>
    <w:rsid w:val="001718E0"/>
    <w:rsid w:val="001754FC"/>
    <w:rsid w:val="00177D16"/>
    <w:rsid w:val="00180B48"/>
    <w:rsid w:val="001826D6"/>
    <w:rsid w:val="001917AF"/>
    <w:rsid w:val="001936D8"/>
    <w:rsid w:val="00194F75"/>
    <w:rsid w:val="00196AA9"/>
    <w:rsid w:val="001A1BFC"/>
    <w:rsid w:val="001A30D0"/>
    <w:rsid w:val="001A6E23"/>
    <w:rsid w:val="001B5686"/>
    <w:rsid w:val="001B5FA1"/>
    <w:rsid w:val="001B73F9"/>
    <w:rsid w:val="001C2F66"/>
    <w:rsid w:val="001C31A4"/>
    <w:rsid w:val="001C5000"/>
    <w:rsid w:val="001D277A"/>
    <w:rsid w:val="001D368E"/>
    <w:rsid w:val="001E3078"/>
    <w:rsid w:val="001E5549"/>
    <w:rsid w:val="001E7358"/>
    <w:rsid w:val="001F5080"/>
    <w:rsid w:val="00200180"/>
    <w:rsid w:val="002010A5"/>
    <w:rsid w:val="0020207C"/>
    <w:rsid w:val="00202A13"/>
    <w:rsid w:val="00203448"/>
    <w:rsid w:val="00207735"/>
    <w:rsid w:val="00212F7E"/>
    <w:rsid w:val="002156F9"/>
    <w:rsid w:val="00234BA4"/>
    <w:rsid w:val="00240E2D"/>
    <w:rsid w:val="00247EC7"/>
    <w:rsid w:val="00250DA0"/>
    <w:rsid w:val="002529D5"/>
    <w:rsid w:val="0025312E"/>
    <w:rsid w:val="0026269D"/>
    <w:rsid w:val="00276939"/>
    <w:rsid w:val="00281439"/>
    <w:rsid w:val="00294564"/>
    <w:rsid w:val="0029574C"/>
    <w:rsid w:val="002A0948"/>
    <w:rsid w:val="002A17B1"/>
    <w:rsid w:val="002A4994"/>
    <w:rsid w:val="002B1426"/>
    <w:rsid w:val="002B2A0E"/>
    <w:rsid w:val="002B7600"/>
    <w:rsid w:val="002C03A7"/>
    <w:rsid w:val="002D2DCE"/>
    <w:rsid w:val="002D3E18"/>
    <w:rsid w:val="002D4762"/>
    <w:rsid w:val="002D5245"/>
    <w:rsid w:val="002D6F9B"/>
    <w:rsid w:val="002D7415"/>
    <w:rsid w:val="002D74D1"/>
    <w:rsid w:val="002E49D0"/>
    <w:rsid w:val="002F1E73"/>
    <w:rsid w:val="002F48CF"/>
    <w:rsid w:val="0030014B"/>
    <w:rsid w:val="00301702"/>
    <w:rsid w:val="003040E2"/>
    <w:rsid w:val="003118E2"/>
    <w:rsid w:val="00312709"/>
    <w:rsid w:val="00312FEF"/>
    <w:rsid w:val="00320011"/>
    <w:rsid w:val="003275BE"/>
    <w:rsid w:val="00341B56"/>
    <w:rsid w:val="00352DCF"/>
    <w:rsid w:val="00352FC6"/>
    <w:rsid w:val="0035324F"/>
    <w:rsid w:val="00354258"/>
    <w:rsid w:val="003545A9"/>
    <w:rsid w:val="00367D7A"/>
    <w:rsid w:val="00393BA3"/>
    <w:rsid w:val="00394041"/>
    <w:rsid w:val="00395BD8"/>
    <w:rsid w:val="003A19D1"/>
    <w:rsid w:val="003A7C6A"/>
    <w:rsid w:val="003A7EC5"/>
    <w:rsid w:val="003B0222"/>
    <w:rsid w:val="003B0292"/>
    <w:rsid w:val="003B1CCA"/>
    <w:rsid w:val="003B77A0"/>
    <w:rsid w:val="003C079D"/>
    <w:rsid w:val="003D3B6E"/>
    <w:rsid w:val="003E1AD2"/>
    <w:rsid w:val="003E1B3F"/>
    <w:rsid w:val="003F0D64"/>
    <w:rsid w:val="003F66C1"/>
    <w:rsid w:val="004011EB"/>
    <w:rsid w:val="00402662"/>
    <w:rsid w:val="00406F3A"/>
    <w:rsid w:val="00407A9C"/>
    <w:rsid w:val="00422364"/>
    <w:rsid w:val="004231BD"/>
    <w:rsid w:val="00423B65"/>
    <w:rsid w:val="0042622C"/>
    <w:rsid w:val="00426D7A"/>
    <w:rsid w:val="00437454"/>
    <w:rsid w:val="00437DEC"/>
    <w:rsid w:val="00441973"/>
    <w:rsid w:val="00450EB0"/>
    <w:rsid w:val="004626BA"/>
    <w:rsid w:val="00466B7C"/>
    <w:rsid w:val="00467142"/>
    <w:rsid w:val="004675C1"/>
    <w:rsid w:val="00467EAA"/>
    <w:rsid w:val="004B4E66"/>
    <w:rsid w:val="004B7A0E"/>
    <w:rsid w:val="004D0C3A"/>
    <w:rsid w:val="004E035D"/>
    <w:rsid w:val="004E323C"/>
    <w:rsid w:val="004E662B"/>
    <w:rsid w:val="004F39E6"/>
    <w:rsid w:val="004F6146"/>
    <w:rsid w:val="005019F7"/>
    <w:rsid w:val="005031B6"/>
    <w:rsid w:val="0050574D"/>
    <w:rsid w:val="00507847"/>
    <w:rsid w:val="00515AAC"/>
    <w:rsid w:val="00523C95"/>
    <w:rsid w:val="00523EB6"/>
    <w:rsid w:val="00524A6E"/>
    <w:rsid w:val="00533445"/>
    <w:rsid w:val="0053772D"/>
    <w:rsid w:val="005433B0"/>
    <w:rsid w:val="00544DCE"/>
    <w:rsid w:val="0055139B"/>
    <w:rsid w:val="00567701"/>
    <w:rsid w:val="00574D8A"/>
    <w:rsid w:val="0059173C"/>
    <w:rsid w:val="00592593"/>
    <w:rsid w:val="00594436"/>
    <w:rsid w:val="005B06A0"/>
    <w:rsid w:val="005B11CA"/>
    <w:rsid w:val="005B2FBB"/>
    <w:rsid w:val="005B2FD5"/>
    <w:rsid w:val="005B5C2D"/>
    <w:rsid w:val="005C0755"/>
    <w:rsid w:val="005D30FA"/>
    <w:rsid w:val="005D77FE"/>
    <w:rsid w:val="005E3E6A"/>
    <w:rsid w:val="005E6C36"/>
    <w:rsid w:val="005E6EB4"/>
    <w:rsid w:val="005F2841"/>
    <w:rsid w:val="005F6DD7"/>
    <w:rsid w:val="00600A4D"/>
    <w:rsid w:val="00601658"/>
    <w:rsid w:val="00603BB1"/>
    <w:rsid w:val="00603DCC"/>
    <w:rsid w:val="0061116C"/>
    <w:rsid w:val="00614E96"/>
    <w:rsid w:val="006155E9"/>
    <w:rsid w:val="00626CEA"/>
    <w:rsid w:val="0063556C"/>
    <w:rsid w:val="006448C4"/>
    <w:rsid w:val="006458EA"/>
    <w:rsid w:val="0065707A"/>
    <w:rsid w:val="00657470"/>
    <w:rsid w:val="00661064"/>
    <w:rsid w:val="00662EB8"/>
    <w:rsid w:val="00663EB6"/>
    <w:rsid w:val="006660DE"/>
    <w:rsid w:val="00686E2C"/>
    <w:rsid w:val="006927FB"/>
    <w:rsid w:val="00696E39"/>
    <w:rsid w:val="006975B3"/>
    <w:rsid w:val="006A1A8D"/>
    <w:rsid w:val="006A304B"/>
    <w:rsid w:val="006A7046"/>
    <w:rsid w:val="006B7677"/>
    <w:rsid w:val="006C5994"/>
    <w:rsid w:val="006C7160"/>
    <w:rsid w:val="006D09F2"/>
    <w:rsid w:val="006D1110"/>
    <w:rsid w:val="006D7339"/>
    <w:rsid w:val="006E3382"/>
    <w:rsid w:val="006E7E09"/>
    <w:rsid w:val="0070294D"/>
    <w:rsid w:val="00721AA1"/>
    <w:rsid w:val="00723EEB"/>
    <w:rsid w:val="00724C98"/>
    <w:rsid w:val="00734780"/>
    <w:rsid w:val="007363CC"/>
    <w:rsid w:val="007374A2"/>
    <w:rsid w:val="00742838"/>
    <w:rsid w:val="007453E9"/>
    <w:rsid w:val="00747114"/>
    <w:rsid w:val="00751802"/>
    <w:rsid w:val="00756204"/>
    <w:rsid w:val="00762007"/>
    <w:rsid w:val="00764970"/>
    <w:rsid w:val="007663A3"/>
    <w:rsid w:val="007718E6"/>
    <w:rsid w:val="00772ADC"/>
    <w:rsid w:val="00776166"/>
    <w:rsid w:val="007779EB"/>
    <w:rsid w:val="0078262F"/>
    <w:rsid w:val="00782AF1"/>
    <w:rsid w:val="00787BCC"/>
    <w:rsid w:val="00793C7C"/>
    <w:rsid w:val="00796789"/>
    <w:rsid w:val="007A4E9C"/>
    <w:rsid w:val="007B69C8"/>
    <w:rsid w:val="007D1734"/>
    <w:rsid w:val="007D173C"/>
    <w:rsid w:val="007D3C68"/>
    <w:rsid w:val="007E5D3F"/>
    <w:rsid w:val="007E5EE1"/>
    <w:rsid w:val="008053FF"/>
    <w:rsid w:val="00806114"/>
    <w:rsid w:val="00807C48"/>
    <w:rsid w:val="008108EB"/>
    <w:rsid w:val="008310B1"/>
    <w:rsid w:val="00840FCC"/>
    <w:rsid w:val="00843AA7"/>
    <w:rsid w:val="008513AE"/>
    <w:rsid w:val="00852750"/>
    <w:rsid w:val="00861686"/>
    <w:rsid w:val="00867640"/>
    <w:rsid w:val="008749AD"/>
    <w:rsid w:val="008824E0"/>
    <w:rsid w:val="00892F17"/>
    <w:rsid w:val="00894DBE"/>
    <w:rsid w:val="008961C2"/>
    <w:rsid w:val="008A64A1"/>
    <w:rsid w:val="008B2E5E"/>
    <w:rsid w:val="008B484D"/>
    <w:rsid w:val="008B7610"/>
    <w:rsid w:val="008D437D"/>
    <w:rsid w:val="008D4C9D"/>
    <w:rsid w:val="008E12D1"/>
    <w:rsid w:val="008F495E"/>
    <w:rsid w:val="008F7EE1"/>
    <w:rsid w:val="00901708"/>
    <w:rsid w:val="0090368F"/>
    <w:rsid w:val="00915394"/>
    <w:rsid w:val="00917E9D"/>
    <w:rsid w:val="009266AA"/>
    <w:rsid w:val="00936BC6"/>
    <w:rsid w:val="00953CEB"/>
    <w:rsid w:val="00954536"/>
    <w:rsid w:val="00967E0B"/>
    <w:rsid w:val="00972640"/>
    <w:rsid w:val="00983113"/>
    <w:rsid w:val="00985C9D"/>
    <w:rsid w:val="00991E23"/>
    <w:rsid w:val="009A0520"/>
    <w:rsid w:val="009B2739"/>
    <w:rsid w:val="009C171A"/>
    <w:rsid w:val="009C20E9"/>
    <w:rsid w:val="009C6CD1"/>
    <w:rsid w:val="009C7BB2"/>
    <w:rsid w:val="009D17AB"/>
    <w:rsid w:val="009E0203"/>
    <w:rsid w:val="009E08A3"/>
    <w:rsid w:val="009E2355"/>
    <w:rsid w:val="009E7529"/>
    <w:rsid w:val="009F023F"/>
    <w:rsid w:val="009F13BB"/>
    <w:rsid w:val="009F1C1E"/>
    <w:rsid w:val="009F5B31"/>
    <w:rsid w:val="00A0027C"/>
    <w:rsid w:val="00A05B4B"/>
    <w:rsid w:val="00A1082D"/>
    <w:rsid w:val="00A11FF5"/>
    <w:rsid w:val="00A17657"/>
    <w:rsid w:val="00A2131C"/>
    <w:rsid w:val="00A2582F"/>
    <w:rsid w:val="00A26A4F"/>
    <w:rsid w:val="00A35D08"/>
    <w:rsid w:val="00A36F0D"/>
    <w:rsid w:val="00A378A7"/>
    <w:rsid w:val="00A41874"/>
    <w:rsid w:val="00A4359D"/>
    <w:rsid w:val="00A54ABF"/>
    <w:rsid w:val="00A6069D"/>
    <w:rsid w:val="00A60826"/>
    <w:rsid w:val="00A62C1E"/>
    <w:rsid w:val="00A654BF"/>
    <w:rsid w:val="00A808C0"/>
    <w:rsid w:val="00A82059"/>
    <w:rsid w:val="00A8527A"/>
    <w:rsid w:val="00AA5B50"/>
    <w:rsid w:val="00AB04C7"/>
    <w:rsid w:val="00AB0BD7"/>
    <w:rsid w:val="00AB2BE2"/>
    <w:rsid w:val="00AC2354"/>
    <w:rsid w:val="00AC3A47"/>
    <w:rsid w:val="00AC479C"/>
    <w:rsid w:val="00AC59AF"/>
    <w:rsid w:val="00AE0781"/>
    <w:rsid w:val="00AE343F"/>
    <w:rsid w:val="00AE46AB"/>
    <w:rsid w:val="00AF32DA"/>
    <w:rsid w:val="00B072F9"/>
    <w:rsid w:val="00B11CFC"/>
    <w:rsid w:val="00B22903"/>
    <w:rsid w:val="00B23952"/>
    <w:rsid w:val="00B26CB1"/>
    <w:rsid w:val="00B402E2"/>
    <w:rsid w:val="00B4188F"/>
    <w:rsid w:val="00B50C05"/>
    <w:rsid w:val="00B51838"/>
    <w:rsid w:val="00B53C66"/>
    <w:rsid w:val="00B54452"/>
    <w:rsid w:val="00B55C1F"/>
    <w:rsid w:val="00B5770A"/>
    <w:rsid w:val="00B60059"/>
    <w:rsid w:val="00B6165D"/>
    <w:rsid w:val="00B65AC7"/>
    <w:rsid w:val="00B66539"/>
    <w:rsid w:val="00B7013C"/>
    <w:rsid w:val="00B77374"/>
    <w:rsid w:val="00B95D01"/>
    <w:rsid w:val="00BA1317"/>
    <w:rsid w:val="00BA43EE"/>
    <w:rsid w:val="00BA6DCB"/>
    <w:rsid w:val="00BA6F75"/>
    <w:rsid w:val="00BA75D9"/>
    <w:rsid w:val="00BA7662"/>
    <w:rsid w:val="00BB04D9"/>
    <w:rsid w:val="00BB065F"/>
    <w:rsid w:val="00BB2D20"/>
    <w:rsid w:val="00BB3D75"/>
    <w:rsid w:val="00BC2149"/>
    <w:rsid w:val="00BC3614"/>
    <w:rsid w:val="00BC62DD"/>
    <w:rsid w:val="00BC66F6"/>
    <w:rsid w:val="00BD016B"/>
    <w:rsid w:val="00BE55C6"/>
    <w:rsid w:val="00BF344A"/>
    <w:rsid w:val="00BF71D0"/>
    <w:rsid w:val="00C0356D"/>
    <w:rsid w:val="00C065CA"/>
    <w:rsid w:val="00C065E1"/>
    <w:rsid w:val="00C10F34"/>
    <w:rsid w:val="00C16915"/>
    <w:rsid w:val="00C3490B"/>
    <w:rsid w:val="00C35AB5"/>
    <w:rsid w:val="00C421FA"/>
    <w:rsid w:val="00C4611F"/>
    <w:rsid w:val="00C46563"/>
    <w:rsid w:val="00C51E21"/>
    <w:rsid w:val="00C529B0"/>
    <w:rsid w:val="00C613D3"/>
    <w:rsid w:val="00C81812"/>
    <w:rsid w:val="00C84A28"/>
    <w:rsid w:val="00C8651A"/>
    <w:rsid w:val="00C86E7C"/>
    <w:rsid w:val="00C87E84"/>
    <w:rsid w:val="00C928AE"/>
    <w:rsid w:val="00C937E3"/>
    <w:rsid w:val="00C9595C"/>
    <w:rsid w:val="00C9624B"/>
    <w:rsid w:val="00CA186F"/>
    <w:rsid w:val="00CA22D1"/>
    <w:rsid w:val="00CA4ECC"/>
    <w:rsid w:val="00CA7A09"/>
    <w:rsid w:val="00CB0FC8"/>
    <w:rsid w:val="00CB6D27"/>
    <w:rsid w:val="00CC039F"/>
    <w:rsid w:val="00CC0CE1"/>
    <w:rsid w:val="00CC3D62"/>
    <w:rsid w:val="00CC47F6"/>
    <w:rsid w:val="00CC4DDF"/>
    <w:rsid w:val="00CC6405"/>
    <w:rsid w:val="00CD0104"/>
    <w:rsid w:val="00CD0F53"/>
    <w:rsid w:val="00CD7868"/>
    <w:rsid w:val="00CE3889"/>
    <w:rsid w:val="00CE5D01"/>
    <w:rsid w:val="00CE6138"/>
    <w:rsid w:val="00CF43D3"/>
    <w:rsid w:val="00CF55FF"/>
    <w:rsid w:val="00CF6D40"/>
    <w:rsid w:val="00D003BC"/>
    <w:rsid w:val="00D028C2"/>
    <w:rsid w:val="00D06F51"/>
    <w:rsid w:val="00D103CF"/>
    <w:rsid w:val="00D153E2"/>
    <w:rsid w:val="00D17F52"/>
    <w:rsid w:val="00D207AE"/>
    <w:rsid w:val="00D21D91"/>
    <w:rsid w:val="00D24B01"/>
    <w:rsid w:val="00D26433"/>
    <w:rsid w:val="00D41A33"/>
    <w:rsid w:val="00D5130D"/>
    <w:rsid w:val="00D533EA"/>
    <w:rsid w:val="00D5414C"/>
    <w:rsid w:val="00D7585B"/>
    <w:rsid w:val="00D847C0"/>
    <w:rsid w:val="00D955F1"/>
    <w:rsid w:val="00DA0FEE"/>
    <w:rsid w:val="00DA1F07"/>
    <w:rsid w:val="00DB2F8D"/>
    <w:rsid w:val="00DB43FA"/>
    <w:rsid w:val="00DC0109"/>
    <w:rsid w:val="00DD397A"/>
    <w:rsid w:val="00DE31AE"/>
    <w:rsid w:val="00DF17D5"/>
    <w:rsid w:val="00DF688C"/>
    <w:rsid w:val="00DF7168"/>
    <w:rsid w:val="00E00E3A"/>
    <w:rsid w:val="00E134D1"/>
    <w:rsid w:val="00E2115D"/>
    <w:rsid w:val="00E21A78"/>
    <w:rsid w:val="00E229BD"/>
    <w:rsid w:val="00E330D4"/>
    <w:rsid w:val="00E33454"/>
    <w:rsid w:val="00E354AF"/>
    <w:rsid w:val="00E46C35"/>
    <w:rsid w:val="00E51193"/>
    <w:rsid w:val="00E53B4F"/>
    <w:rsid w:val="00E54A25"/>
    <w:rsid w:val="00E5595E"/>
    <w:rsid w:val="00E5648A"/>
    <w:rsid w:val="00E64E94"/>
    <w:rsid w:val="00E67FAE"/>
    <w:rsid w:val="00E72DFE"/>
    <w:rsid w:val="00E80E5B"/>
    <w:rsid w:val="00E813F1"/>
    <w:rsid w:val="00E81927"/>
    <w:rsid w:val="00E83D9A"/>
    <w:rsid w:val="00E85DC6"/>
    <w:rsid w:val="00E86F41"/>
    <w:rsid w:val="00E948B0"/>
    <w:rsid w:val="00EA34C1"/>
    <w:rsid w:val="00EA7569"/>
    <w:rsid w:val="00EB1188"/>
    <w:rsid w:val="00EB4D70"/>
    <w:rsid w:val="00ED389C"/>
    <w:rsid w:val="00EE4E0E"/>
    <w:rsid w:val="00EF1D0E"/>
    <w:rsid w:val="00EF445A"/>
    <w:rsid w:val="00EF4BAA"/>
    <w:rsid w:val="00EF5995"/>
    <w:rsid w:val="00EF6D28"/>
    <w:rsid w:val="00F00076"/>
    <w:rsid w:val="00F0463F"/>
    <w:rsid w:val="00F15929"/>
    <w:rsid w:val="00F15D95"/>
    <w:rsid w:val="00F21372"/>
    <w:rsid w:val="00F23098"/>
    <w:rsid w:val="00F3707D"/>
    <w:rsid w:val="00F43190"/>
    <w:rsid w:val="00F565A6"/>
    <w:rsid w:val="00F6363E"/>
    <w:rsid w:val="00F65985"/>
    <w:rsid w:val="00F67C6B"/>
    <w:rsid w:val="00F700D5"/>
    <w:rsid w:val="00F8162A"/>
    <w:rsid w:val="00F81BD0"/>
    <w:rsid w:val="00F93786"/>
    <w:rsid w:val="00F9463F"/>
    <w:rsid w:val="00FA11E8"/>
    <w:rsid w:val="00FA2CF6"/>
    <w:rsid w:val="00FA3C66"/>
    <w:rsid w:val="00FA62FA"/>
    <w:rsid w:val="00FB31E7"/>
    <w:rsid w:val="00FC1196"/>
    <w:rsid w:val="00FC480A"/>
    <w:rsid w:val="00FD3D87"/>
    <w:rsid w:val="00FD5953"/>
    <w:rsid w:val="00FD7B37"/>
    <w:rsid w:val="00FE0CEC"/>
    <w:rsid w:val="00FE2612"/>
    <w:rsid w:val="00FE4128"/>
    <w:rsid w:val="00FF1AB8"/>
    <w:rsid w:val="00FF49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25"/>
    <w:pPr>
      <w:widowControl w:val="0"/>
      <w:suppressAutoHyphens/>
      <w:spacing w:after="0" w:line="240" w:lineRule="auto"/>
    </w:pPr>
    <w:rPr>
      <w:rFonts w:ascii="Times New Roman" w:eastAsia="DejaVu Sans" w:hAnsi="Times New Roman"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3556</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dc:creator>
  <cp:lastModifiedBy>Amatte</cp:lastModifiedBy>
  <cp:revision>2</cp:revision>
  <dcterms:created xsi:type="dcterms:W3CDTF">2013-07-23T04:21:00Z</dcterms:created>
  <dcterms:modified xsi:type="dcterms:W3CDTF">2013-07-23T04:23:00Z</dcterms:modified>
</cp:coreProperties>
</file>