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1BA5B" w14:textId="77777777" w:rsidR="00695B50" w:rsidRPr="006821F8" w:rsidRDefault="00695B50" w:rsidP="00695B50">
      <w:pPr>
        <w:ind w:left="42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821F8">
        <w:rPr>
          <w:rFonts w:ascii="Arial" w:hAnsi="Arial" w:cs="Arial"/>
          <w:b/>
          <w:sz w:val="28"/>
          <w:szCs w:val="28"/>
        </w:rPr>
        <w:t>CHAMP D’APPRENTISSAGE n° 5 : « Réaliser une activité physique pour développer ses ressources et s’entretenir »</w:t>
      </w:r>
    </w:p>
    <w:p w14:paraId="30370695" w14:textId="77777777" w:rsidR="008111DE" w:rsidRPr="006821F8" w:rsidRDefault="008111DE" w:rsidP="008111DE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6821F8">
        <w:rPr>
          <w:rFonts w:ascii="Arial" w:hAnsi="Arial" w:cs="Arial"/>
          <w:sz w:val="28"/>
          <w:szCs w:val="28"/>
        </w:rPr>
        <w:t xml:space="preserve">Course en durée, musculation, yoga, natation en durée, </w:t>
      </w:r>
      <w:proofErr w:type="spellStart"/>
      <w:r w:rsidRPr="006821F8">
        <w:rPr>
          <w:rFonts w:ascii="Arial" w:hAnsi="Arial" w:cs="Arial"/>
          <w:sz w:val="28"/>
          <w:szCs w:val="28"/>
        </w:rPr>
        <w:t>step</w:t>
      </w:r>
      <w:proofErr w:type="spellEnd"/>
      <w:r w:rsidRPr="006821F8">
        <w:rPr>
          <w:rFonts w:ascii="Arial" w:hAnsi="Arial" w:cs="Arial"/>
          <w:sz w:val="28"/>
          <w:szCs w:val="28"/>
        </w:rPr>
        <w:t>, yoga</w:t>
      </w:r>
    </w:p>
    <w:p w14:paraId="4A044D95" w14:textId="77777777" w:rsidR="00695B50" w:rsidRPr="006821F8" w:rsidRDefault="00695B50" w:rsidP="00695B50">
      <w:pPr>
        <w:ind w:left="1560" w:hanging="709"/>
        <w:rPr>
          <w:rFonts w:ascii="Arial" w:eastAsia="Arial" w:hAnsi="Arial" w:cs="Arial"/>
          <w:b/>
          <w:szCs w:val="24"/>
        </w:rPr>
      </w:pPr>
    </w:p>
    <w:p w14:paraId="22212399" w14:textId="77777777" w:rsidR="00147DA5" w:rsidRPr="006821F8" w:rsidRDefault="00147DA5" w:rsidP="00695B5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</w:p>
    <w:p w14:paraId="6C5F6F95" w14:textId="77777777" w:rsidR="00695B50" w:rsidRPr="006821F8" w:rsidRDefault="00695B50" w:rsidP="00695B5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2448A084" w14:textId="77777777" w:rsidR="00695B50" w:rsidRPr="006821F8" w:rsidRDefault="00695B50" w:rsidP="00695B50">
      <w:pPr>
        <w:pStyle w:val="Paragraphedeliste"/>
        <w:numPr>
          <w:ilvl w:val="0"/>
          <w:numId w:val="3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</w:t>
      </w:r>
      <w:r w:rsidR="006821F8">
        <w:rPr>
          <w:rFonts w:ascii="Arial" w:eastAsia="Arial" w:hAnsi="Arial" w:cs="Arial"/>
          <w:sz w:val="22"/>
          <w:szCs w:val="22"/>
        </w:rPr>
        <w:t>AFL1</w:t>
      </w:r>
      <w:r w:rsidRPr="006821F8">
        <w:rPr>
          <w:rFonts w:ascii="Arial" w:eastAsia="Arial" w:hAnsi="Arial" w:cs="Arial"/>
          <w:sz w:val="22"/>
          <w:szCs w:val="22"/>
        </w:rPr>
        <w:t xml:space="preserve"> s’évalue le jour du CCF </w:t>
      </w:r>
      <w:r w:rsidR="000B22B6" w:rsidRPr="006821F8">
        <w:rPr>
          <w:rFonts w:ascii="Arial" w:eastAsia="Arial" w:hAnsi="Arial" w:cs="Arial"/>
          <w:sz w:val="22"/>
          <w:szCs w:val="22"/>
        </w:rPr>
        <w:t>en observant la séance d’entrainement proposée par le candidat</w:t>
      </w:r>
      <w:r w:rsidR="00D16AA5" w:rsidRPr="006821F8">
        <w:rPr>
          <w:rFonts w:ascii="Arial" w:eastAsia="Arial" w:hAnsi="Arial" w:cs="Arial"/>
          <w:sz w:val="22"/>
          <w:szCs w:val="22"/>
        </w:rPr>
        <w:t>, régulée en fonction de ses ressentis</w:t>
      </w:r>
      <w:r w:rsidR="006821F8" w:rsidRPr="00EC4407">
        <w:rPr>
          <w:rFonts w:ascii="Arial" w:eastAsia="Arial" w:hAnsi="Arial" w:cs="Arial"/>
          <w:sz w:val="22"/>
          <w:szCs w:val="22"/>
        </w:rPr>
        <w:t>, par une épreuve d’évaluation respectant le référentiel national du champ d’apprentissage</w:t>
      </w:r>
      <w:r w:rsidR="00D16AA5" w:rsidRPr="006821F8">
        <w:rPr>
          <w:rFonts w:ascii="Arial" w:eastAsia="Arial" w:hAnsi="Arial" w:cs="Arial"/>
          <w:sz w:val="22"/>
          <w:szCs w:val="22"/>
        </w:rPr>
        <w:t xml:space="preserve"> </w:t>
      </w:r>
    </w:p>
    <w:p w14:paraId="1142A553" w14:textId="77777777" w:rsidR="00695B50" w:rsidRPr="006821F8" w:rsidRDefault="00695B50" w:rsidP="00695B50">
      <w:pPr>
        <w:pStyle w:val="Paragraphedeliste"/>
        <w:numPr>
          <w:ilvl w:val="0"/>
          <w:numId w:val="3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</w:t>
      </w:r>
      <w:r w:rsidR="006821F8">
        <w:rPr>
          <w:rFonts w:ascii="Arial" w:eastAsia="Arial" w:hAnsi="Arial" w:cs="Arial"/>
          <w:sz w:val="22"/>
          <w:szCs w:val="22"/>
        </w:rPr>
        <w:t>AFL2</w:t>
      </w:r>
      <w:r w:rsidRPr="006821F8">
        <w:rPr>
          <w:rFonts w:ascii="Arial" w:eastAsia="Arial" w:hAnsi="Arial" w:cs="Arial"/>
          <w:sz w:val="22"/>
          <w:szCs w:val="22"/>
        </w:rPr>
        <w:t xml:space="preserve"> et l’</w:t>
      </w:r>
      <w:r w:rsidR="006821F8">
        <w:rPr>
          <w:rFonts w:ascii="Arial" w:eastAsia="Arial" w:hAnsi="Arial" w:cs="Arial"/>
          <w:sz w:val="22"/>
          <w:szCs w:val="22"/>
        </w:rPr>
        <w:t>AFL3</w:t>
      </w:r>
      <w:r w:rsidRPr="006821F8">
        <w:rPr>
          <w:rFonts w:ascii="Arial" w:eastAsia="Arial" w:hAnsi="Arial" w:cs="Arial"/>
          <w:sz w:val="22"/>
          <w:szCs w:val="22"/>
        </w:rPr>
        <w:t xml:space="preserve"> s’évaluent au fil </w:t>
      </w:r>
      <w:r w:rsidR="006079E4" w:rsidRPr="006821F8">
        <w:rPr>
          <w:rFonts w:ascii="Arial" w:eastAsia="Arial" w:hAnsi="Arial" w:cs="Arial"/>
          <w:sz w:val="22"/>
          <w:szCs w:val="22"/>
        </w:rPr>
        <w:t xml:space="preserve">de </w:t>
      </w:r>
      <w:r w:rsidRPr="006821F8">
        <w:rPr>
          <w:rFonts w:ascii="Arial" w:eastAsia="Arial" w:hAnsi="Arial" w:cs="Arial"/>
          <w:sz w:val="22"/>
          <w:szCs w:val="22"/>
        </w:rPr>
        <w:t>la séquence d’enseignement et éventuellement le jour de l’épreuve, en référence aux repères nationaux</w:t>
      </w:r>
    </w:p>
    <w:p w14:paraId="44CD0B90" w14:textId="77777777" w:rsidR="006079E4" w:rsidRPr="006821F8" w:rsidRDefault="00695B50" w:rsidP="00695B50">
      <w:pPr>
        <w:pStyle w:val="Paragraphedeliste"/>
        <w:numPr>
          <w:ilvl w:val="0"/>
          <w:numId w:val="3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1" w:name="_Hlk10453957"/>
      <w:r w:rsidRPr="006821F8">
        <w:rPr>
          <w:rFonts w:ascii="Arial" w:hAnsi="Arial" w:cs="Arial"/>
          <w:sz w:val="22"/>
          <w:szCs w:val="22"/>
        </w:rPr>
        <w:t>L’évaluation de l’</w:t>
      </w:r>
      <w:r w:rsidR="006821F8">
        <w:rPr>
          <w:rFonts w:ascii="Arial" w:hAnsi="Arial" w:cs="Arial"/>
          <w:sz w:val="22"/>
          <w:szCs w:val="22"/>
        </w:rPr>
        <w:t>AFL2</w:t>
      </w:r>
      <w:r w:rsidRPr="006821F8">
        <w:rPr>
          <w:rFonts w:ascii="Arial" w:hAnsi="Arial" w:cs="Arial"/>
          <w:sz w:val="22"/>
          <w:szCs w:val="22"/>
        </w:rPr>
        <w:t xml:space="preserve"> peut s’appuyer sur </w:t>
      </w:r>
      <w:r w:rsidR="006079E4" w:rsidRPr="006821F8">
        <w:rPr>
          <w:rFonts w:ascii="Arial" w:hAnsi="Arial" w:cs="Arial"/>
          <w:sz w:val="22"/>
          <w:szCs w:val="22"/>
        </w:rPr>
        <w:t>le</w:t>
      </w:r>
      <w:r w:rsidRPr="006821F8">
        <w:rPr>
          <w:rFonts w:ascii="Arial" w:hAnsi="Arial" w:cs="Arial"/>
          <w:sz w:val="22"/>
          <w:szCs w:val="22"/>
        </w:rPr>
        <w:t xml:space="preserve"> carnet </w:t>
      </w:r>
      <w:bookmarkEnd w:id="1"/>
      <w:r w:rsidR="00D57422" w:rsidRPr="006821F8">
        <w:rPr>
          <w:rFonts w:ascii="Arial" w:hAnsi="Arial" w:cs="Arial"/>
          <w:sz w:val="22"/>
          <w:szCs w:val="22"/>
        </w:rPr>
        <w:t>de suivi</w:t>
      </w:r>
    </w:p>
    <w:p w14:paraId="094165D0" w14:textId="77777777" w:rsidR="00695B50" w:rsidRPr="006821F8" w:rsidRDefault="00695B50" w:rsidP="00695B50">
      <w:pPr>
        <w:pStyle w:val="Paragraphedeliste"/>
        <w:numPr>
          <w:ilvl w:val="0"/>
          <w:numId w:val="3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L’équipe pédagogique spécifie l’épreuve d’évaluation du CCF et les repères nationaux dans l’APSA support de l’évaluation</w:t>
      </w:r>
    </w:p>
    <w:p w14:paraId="2CEB8F84" w14:textId="77777777" w:rsidR="00695B50" w:rsidRPr="006821F8" w:rsidRDefault="00695B50" w:rsidP="00695B50">
      <w:pPr>
        <w:pStyle w:val="Paragraphedeliste"/>
        <w:ind w:left="1560" w:hanging="709"/>
        <w:rPr>
          <w:rFonts w:ascii="Arial" w:eastAsia="Arial" w:hAnsi="Arial" w:cs="Arial"/>
          <w:sz w:val="22"/>
          <w:szCs w:val="22"/>
        </w:rPr>
      </w:pPr>
    </w:p>
    <w:p w14:paraId="63ED8235" w14:textId="77777777" w:rsidR="00695B50" w:rsidRPr="006821F8" w:rsidRDefault="00695B50" w:rsidP="00695B5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29A9217E" w14:textId="77777777" w:rsidR="00695B50" w:rsidRPr="006821F8" w:rsidRDefault="00695B50" w:rsidP="00695B50">
      <w:pPr>
        <w:pStyle w:val="Paragraphedeliste"/>
        <w:numPr>
          <w:ilvl w:val="0"/>
          <w:numId w:val="3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L’</w:t>
      </w:r>
      <w:r w:rsidR="006821F8">
        <w:rPr>
          <w:rFonts w:ascii="Arial" w:eastAsia="Arial" w:hAnsi="Arial" w:cs="Arial"/>
          <w:sz w:val="22"/>
          <w:szCs w:val="22"/>
        </w:rPr>
        <w:t>AFL1</w:t>
      </w:r>
      <w:r w:rsidRPr="006821F8">
        <w:rPr>
          <w:rFonts w:ascii="Arial" w:eastAsia="Arial" w:hAnsi="Arial" w:cs="Arial"/>
          <w:sz w:val="22"/>
          <w:szCs w:val="22"/>
        </w:rPr>
        <w:t xml:space="preserve"> est noté sur 12 points</w:t>
      </w:r>
      <w:r w:rsidR="00AE57B9" w:rsidRPr="006821F8">
        <w:rPr>
          <w:rFonts w:ascii="Arial" w:eastAsia="Arial" w:hAnsi="Arial" w:cs="Arial"/>
          <w:sz w:val="22"/>
          <w:szCs w:val="22"/>
        </w:rPr>
        <w:t xml:space="preserve"> (chacun des éléments est noté au moins sur 4 points)</w:t>
      </w:r>
    </w:p>
    <w:p w14:paraId="5876AA60" w14:textId="77777777" w:rsidR="00695B50" w:rsidRPr="006821F8" w:rsidRDefault="00695B50" w:rsidP="00695B50">
      <w:pPr>
        <w:pStyle w:val="Paragraphedeliste"/>
        <w:numPr>
          <w:ilvl w:val="0"/>
          <w:numId w:val="3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 xml:space="preserve">Les </w:t>
      </w:r>
      <w:r w:rsidR="006821F8">
        <w:rPr>
          <w:rFonts w:ascii="Arial" w:eastAsia="Arial" w:hAnsi="Arial" w:cs="Arial"/>
          <w:sz w:val="22"/>
          <w:szCs w:val="22"/>
        </w:rPr>
        <w:t>AFL2</w:t>
      </w:r>
      <w:r w:rsidRPr="006821F8">
        <w:rPr>
          <w:rFonts w:ascii="Arial" w:eastAsia="Arial" w:hAnsi="Arial" w:cs="Arial"/>
          <w:sz w:val="22"/>
          <w:szCs w:val="22"/>
        </w:rPr>
        <w:t xml:space="preserve"> et 3 sont notés sur 8 points. </w:t>
      </w:r>
      <w:r w:rsidR="003F7D9E" w:rsidRPr="006821F8">
        <w:rPr>
          <w:rFonts w:ascii="Arial" w:eastAsia="Arial" w:hAnsi="Arial" w:cs="Arial"/>
          <w:sz w:val="22"/>
          <w:szCs w:val="22"/>
        </w:rPr>
        <w:t>La répartition des 8 points est au choix des élèves avec trois possibilités de répartition : AFL2 = 4 pts /AFL3 = 4 pts ; AFL2 = 6 pts /AFL3 = 2 pts ; AFL2 = 2 pts /AFL3 = 6 pts</w:t>
      </w:r>
    </w:p>
    <w:p w14:paraId="5B730947" w14:textId="77777777" w:rsidR="00695B50" w:rsidRPr="006821F8" w:rsidRDefault="00695B50" w:rsidP="00695B50">
      <w:pPr>
        <w:pStyle w:val="Paragraphedeliste"/>
        <w:ind w:left="1560" w:hanging="284"/>
        <w:rPr>
          <w:rFonts w:ascii="Arial" w:eastAsia="Arial" w:hAnsi="Arial" w:cs="Arial"/>
          <w:sz w:val="22"/>
          <w:szCs w:val="22"/>
        </w:rPr>
      </w:pPr>
    </w:p>
    <w:p w14:paraId="6737D1EA" w14:textId="77777777" w:rsidR="00695B50" w:rsidRPr="006821F8" w:rsidRDefault="00695B50" w:rsidP="00695B50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637CF824" w14:textId="77777777" w:rsidR="006079E4" w:rsidRPr="006821F8" w:rsidRDefault="006821F8" w:rsidP="006079E4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="00210865" w:rsidRPr="006821F8">
        <w:rPr>
          <w:rFonts w:ascii="Arial" w:eastAsia="Arial" w:hAnsi="Arial" w:cs="Arial"/>
          <w:sz w:val="22"/>
          <w:szCs w:val="22"/>
        </w:rPr>
        <w:t xml:space="preserve"> et AFL2 : </w:t>
      </w:r>
      <w:r w:rsidR="006079E4" w:rsidRPr="006821F8">
        <w:rPr>
          <w:rFonts w:ascii="Arial" w:eastAsia="Arial" w:hAnsi="Arial" w:cs="Arial"/>
          <w:sz w:val="22"/>
          <w:szCs w:val="22"/>
        </w:rPr>
        <w:t>Choix du projet d’entrainement</w:t>
      </w:r>
    </w:p>
    <w:p w14:paraId="4C4859C4" w14:textId="77777777" w:rsidR="006079E4" w:rsidRPr="006821F8" w:rsidRDefault="006821F8" w:rsidP="006079E4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="00D57422" w:rsidRPr="006821F8">
        <w:rPr>
          <w:rFonts w:ascii="Arial" w:eastAsia="Arial" w:hAnsi="Arial" w:cs="Arial"/>
          <w:sz w:val="22"/>
          <w:szCs w:val="22"/>
        </w:rPr>
        <w:t xml:space="preserve"> et AFL2 : </w:t>
      </w:r>
      <w:r w:rsidR="006079E4" w:rsidRPr="006821F8">
        <w:rPr>
          <w:rFonts w:ascii="Arial" w:eastAsia="Arial" w:hAnsi="Arial" w:cs="Arial"/>
          <w:sz w:val="22"/>
          <w:szCs w:val="22"/>
        </w:rPr>
        <w:t xml:space="preserve">Choix </w:t>
      </w:r>
      <w:r w:rsidR="000E7A3F" w:rsidRPr="006821F8">
        <w:rPr>
          <w:rFonts w:ascii="Arial" w:eastAsia="Arial" w:hAnsi="Arial" w:cs="Arial"/>
          <w:sz w:val="22"/>
          <w:szCs w:val="22"/>
        </w:rPr>
        <w:t xml:space="preserve">des paramètres d’entrainement </w:t>
      </w:r>
    </w:p>
    <w:p w14:paraId="0EA88222" w14:textId="77777777" w:rsidR="00210865" w:rsidRPr="006821F8" w:rsidRDefault="00210865" w:rsidP="006079E4">
      <w:pPr>
        <w:pStyle w:val="Paragraphedeliste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>AFL3 : Choix d</w:t>
      </w:r>
      <w:r w:rsidR="00D57422" w:rsidRPr="006821F8">
        <w:rPr>
          <w:rFonts w:ascii="Arial" w:eastAsia="Arial" w:hAnsi="Arial" w:cs="Arial"/>
          <w:sz w:val="22"/>
          <w:szCs w:val="22"/>
        </w:rPr>
        <w:t>es modalités d’aide de son ou ses partenaires</w:t>
      </w:r>
    </w:p>
    <w:p w14:paraId="7195023A" w14:textId="77777777" w:rsidR="00695B50" w:rsidRPr="006821F8" w:rsidRDefault="00DE53C8" w:rsidP="00D57422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821F8">
        <w:rPr>
          <w:rFonts w:ascii="Arial" w:eastAsia="Arial" w:hAnsi="Arial" w:cs="Arial"/>
          <w:sz w:val="22"/>
          <w:szCs w:val="22"/>
        </w:rPr>
        <w:t xml:space="preserve">AFL2 et AFL3 : </w:t>
      </w:r>
      <w:r w:rsidR="006821F8">
        <w:rPr>
          <w:rFonts w:ascii="Arial" w:eastAsia="Arial" w:hAnsi="Arial" w:cs="Arial"/>
          <w:sz w:val="22"/>
          <w:szCs w:val="22"/>
        </w:rPr>
        <w:t>L</w:t>
      </w:r>
      <w:r w:rsidR="005602F8" w:rsidRPr="006821F8">
        <w:rPr>
          <w:rFonts w:ascii="Arial" w:eastAsia="Arial" w:hAnsi="Arial" w:cs="Arial"/>
          <w:sz w:val="22"/>
          <w:szCs w:val="22"/>
        </w:rPr>
        <w:t>e poids relatif dans l’évaluation</w:t>
      </w:r>
    </w:p>
    <w:p w14:paraId="7C836DE4" w14:textId="77777777" w:rsidR="00695B50" w:rsidRPr="006821F8" w:rsidRDefault="00695B50" w:rsidP="00695B50">
      <w:pPr>
        <w:ind w:left="426"/>
        <w:rPr>
          <w:rFonts w:ascii="Arial" w:hAnsi="Arial" w:cs="Arial"/>
          <w:b/>
          <w:sz w:val="16"/>
        </w:rPr>
      </w:pPr>
    </w:p>
    <w:p w14:paraId="591BC9B9" w14:textId="77777777" w:rsidR="00695B50" w:rsidRPr="006821F8" w:rsidRDefault="00695B50" w:rsidP="00695B50">
      <w:pPr>
        <w:spacing w:after="160" w:line="259" w:lineRule="auto"/>
        <w:rPr>
          <w:rFonts w:ascii="Arial" w:hAnsi="Arial" w:cs="Arial"/>
          <w:b/>
          <w:sz w:val="16"/>
        </w:rPr>
      </w:pPr>
      <w:r w:rsidRPr="006821F8">
        <w:rPr>
          <w:rFonts w:ascii="Arial" w:hAnsi="Arial" w:cs="Arial"/>
          <w:b/>
          <w:sz w:val="16"/>
        </w:rPr>
        <w:br w:type="page"/>
      </w:r>
    </w:p>
    <w:p w14:paraId="1A16AED4" w14:textId="77777777" w:rsidR="006901CD" w:rsidRPr="006821F8" w:rsidRDefault="006901CD" w:rsidP="00A617B9">
      <w:pPr>
        <w:pStyle w:val="Default"/>
        <w:rPr>
          <w:b/>
          <w:color w:val="auto"/>
          <w:sz w:val="22"/>
          <w:szCs w:val="22"/>
        </w:rPr>
      </w:pPr>
      <w:r w:rsidRPr="006821F8">
        <w:rPr>
          <w:b/>
          <w:sz w:val="22"/>
          <w:szCs w:val="22"/>
        </w:rPr>
        <w:lastRenderedPageBreak/>
        <w:t>R</w:t>
      </w:r>
      <w:r w:rsidRPr="006821F8">
        <w:rPr>
          <w:rFonts w:eastAsia="Arial"/>
          <w:b/>
          <w:sz w:val="22"/>
          <w:szCs w:val="22"/>
        </w:rPr>
        <w:t>epères d’évaluation de l’</w:t>
      </w:r>
      <w:r w:rsidR="006821F8" w:rsidRPr="006821F8">
        <w:rPr>
          <w:rFonts w:eastAsia="Arial"/>
          <w:b/>
          <w:sz w:val="22"/>
          <w:szCs w:val="22"/>
        </w:rPr>
        <w:t>AFL1</w:t>
      </w:r>
      <w:r w:rsidRPr="006821F8">
        <w:rPr>
          <w:color w:val="auto"/>
          <w:sz w:val="22"/>
          <w:szCs w:val="22"/>
        </w:rPr>
        <w:t xml:space="preserve"> : </w:t>
      </w:r>
      <w:r w:rsidRPr="006821F8">
        <w:rPr>
          <w:bCs/>
          <w:color w:val="auto"/>
          <w:sz w:val="22"/>
          <w:szCs w:val="22"/>
        </w:rPr>
        <w:t>S’engager pour obtenir les effets recherchés selon son projet personnel, en faisant des choix de paramètres d’entraînement cohérents avec le thème retenu</w:t>
      </w:r>
    </w:p>
    <w:p w14:paraId="733DAEB7" w14:textId="77777777" w:rsidR="000D3433" w:rsidRPr="006821F8" w:rsidRDefault="000D3433" w:rsidP="000D3433">
      <w:pPr>
        <w:ind w:left="426"/>
        <w:jc w:val="center"/>
        <w:rPr>
          <w:rFonts w:ascii="Arial" w:eastAsiaTheme="minorHAnsi" w:hAnsi="Arial" w:cs="Arial"/>
          <w:sz w:val="20"/>
          <w:lang w:eastAsia="en-US"/>
        </w:rPr>
      </w:pPr>
    </w:p>
    <w:tbl>
      <w:tblPr>
        <w:tblW w:w="152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2977"/>
        <w:gridCol w:w="3260"/>
        <w:gridCol w:w="3477"/>
      </w:tblGrid>
      <w:tr w:rsidR="00A617B9" w:rsidRPr="006821F8" w14:paraId="4BEAD18D" w14:textId="77777777" w:rsidTr="009D1D90">
        <w:trPr>
          <w:trHeight w:val="144"/>
        </w:trPr>
        <w:tc>
          <w:tcPr>
            <w:tcW w:w="15242" w:type="dxa"/>
            <w:gridSpan w:val="5"/>
          </w:tcPr>
          <w:p w14:paraId="2064890F" w14:textId="77777777" w:rsidR="00A617B9" w:rsidRPr="006821F8" w:rsidRDefault="00A617B9" w:rsidP="00E64099">
            <w:pPr>
              <w:pStyle w:val="Titre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821F8">
              <w:rPr>
                <w:rFonts w:ascii="Arial" w:hAnsi="Arial" w:cs="Arial"/>
                <w:color w:val="000000" w:themeColor="text1"/>
                <w:sz w:val="20"/>
              </w:rPr>
              <w:t>Principe d’élaboration des épreuves du champ d’apprentissage</w:t>
            </w:r>
          </w:p>
        </w:tc>
      </w:tr>
      <w:tr w:rsidR="00A617B9" w:rsidRPr="006821F8" w14:paraId="35646AA0" w14:textId="77777777" w:rsidTr="000716CD">
        <w:trPr>
          <w:trHeight w:val="1473"/>
        </w:trPr>
        <w:tc>
          <w:tcPr>
            <w:tcW w:w="15242" w:type="dxa"/>
            <w:gridSpan w:val="5"/>
            <w:vAlign w:val="center"/>
          </w:tcPr>
          <w:p w14:paraId="0A75E48B" w14:textId="77777777" w:rsidR="00A617B9" w:rsidRPr="006821F8" w:rsidRDefault="00A617B9" w:rsidP="00A617B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821F8">
              <w:rPr>
                <w:color w:val="auto"/>
                <w:sz w:val="20"/>
                <w:szCs w:val="20"/>
              </w:rPr>
              <w:t>.</w:t>
            </w:r>
          </w:p>
          <w:p w14:paraId="67CD6590" w14:textId="77777777" w:rsidR="00A617B9" w:rsidRPr="006821F8" w:rsidRDefault="00A617B9" w:rsidP="00D24790">
            <w:pPr>
              <w:pStyle w:val="Default"/>
              <w:rPr>
                <w:color w:val="auto"/>
                <w:sz w:val="20"/>
                <w:szCs w:val="20"/>
              </w:rPr>
            </w:pPr>
            <w:r w:rsidRPr="006821F8">
              <w:rPr>
                <w:color w:val="auto"/>
                <w:sz w:val="20"/>
                <w:szCs w:val="20"/>
              </w:rPr>
              <w:t xml:space="preserve">- L’épreuve engage le candidat dans la mise en œuvre d’un thème d’entrainement motivé par le choix d’un projet personnel. </w:t>
            </w:r>
          </w:p>
          <w:p w14:paraId="4DBE2093" w14:textId="77777777" w:rsidR="00A617B9" w:rsidRPr="006821F8" w:rsidRDefault="00A617B9" w:rsidP="00A03AAF">
            <w:pPr>
              <w:pStyle w:val="Default"/>
              <w:rPr>
                <w:color w:val="auto"/>
                <w:sz w:val="20"/>
                <w:szCs w:val="20"/>
              </w:rPr>
            </w:pPr>
            <w:r w:rsidRPr="006821F8">
              <w:rPr>
                <w:color w:val="auto"/>
                <w:sz w:val="20"/>
                <w:szCs w:val="20"/>
              </w:rPr>
              <w:t>- Cette mise en œuvre fait référence à un carnet de suivi qui identifie et organise des connaissances et des données individualisées. Elle est préparée en amont et/ou le jour de l’épreuve. Elle peut être régulée en cours de réalisation par l’élève selon des ressentis d’effort attendus et/ou de fatigue.</w:t>
            </w:r>
          </w:p>
          <w:p w14:paraId="11F48A63" w14:textId="77777777" w:rsidR="00A617B9" w:rsidRPr="006821F8" w:rsidRDefault="00A617B9" w:rsidP="00D24790">
            <w:pPr>
              <w:pStyle w:val="Default"/>
              <w:rPr>
                <w:color w:val="auto"/>
                <w:sz w:val="20"/>
                <w:szCs w:val="20"/>
              </w:rPr>
            </w:pPr>
            <w:r w:rsidRPr="006821F8">
              <w:rPr>
                <w:color w:val="auto"/>
                <w:sz w:val="20"/>
                <w:szCs w:val="20"/>
              </w:rPr>
              <w:t>- Les paramètres liés à la charge de travail (volume, durée, intensité, complexité, récupération, etc.) sont clairement identifiés dans une alternance temps de travail, temps de récupération et temps d’analyse.</w:t>
            </w:r>
          </w:p>
          <w:p w14:paraId="6D6DA96A" w14:textId="77777777" w:rsidR="00A617B9" w:rsidRPr="006821F8" w:rsidRDefault="00A617B9" w:rsidP="00D24790">
            <w:pPr>
              <w:pStyle w:val="Default"/>
              <w:rPr>
                <w:color w:val="auto"/>
                <w:sz w:val="20"/>
                <w:szCs w:val="20"/>
              </w:rPr>
            </w:pPr>
            <w:r w:rsidRPr="006821F8">
              <w:rPr>
                <w:color w:val="auto"/>
                <w:sz w:val="20"/>
                <w:szCs w:val="20"/>
              </w:rPr>
              <w:t xml:space="preserve">- L’évaluation de l’AFL1 </w:t>
            </w:r>
            <w:r w:rsidR="006821F8">
              <w:rPr>
                <w:color w:val="auto"/>
                <w:sz w:val="20"/>
                <w:szCs w:val="20"/>
              </w:rPr>
              <w:t>est</w:t>
            </w:r>
            <w:r w:rsidRPr="006821F8">
              <w:rPr>
                <w:color w:val="auto"/>
                <w:sz w:val="20"/>
                <w:szCs w:val="20"/>
              </w:rPr>
              <w:t xml:space="preserve"> favorisée par l’organisation et la durée de la séquence d’évaluation.</w:t>
            </w:r>
          </w:p>
          <w:p w14:paraId="23094337" w14:textId="77777777" w:rsidR="00A617B9" w:rsidRPr="006821F8" w:rsidRDefault="00A617B9" w:rsidP="00D24790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351CD7" w:rsidRPr="006821F8" w14:paraId="7B3C721A" w14:textId="77777777" w:rsidTr="00EC015C">
        <w:trPr>
          <w:cantSplit/>
          <w:trHeight w:val="312"/>
        </w:trPr>
        <w:tc>
          <w:tcPr>
            <w:tcW w:w="2835" w:type="dxa"/>
            <w:vAlign w:val="center"/>
          </w:tcPr>
          <w:p w14:paraId="685B4733" w14:textId="77777777" w:rsidR="00302923" w:rsidRPr="006821F8" w:rsidRDefault="00351CD7" w:rsidP="00D24790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6821F8">
              <w:rPr>
                <w:rFonts w:ascii="Arial" w:hAnsi="Arial" w:cs="Arial"/>
                <w:b w:val="0"/>
                <w:sz w:val="20"/>
              </w:rPr>
              <w:t>Éléments à évaluer</w:t>
            </w:r>
          </w:p>
        </w:tc>
        <w:tc>
          <w:tcPr>
            <w:tcW w:w="2693" w:type="dxa"/>
            <w:vAlign w:val="center"/>
          </w:tcPr>
          <w:p w14:paraId="10C76FE2" w14:textId="77777777" w:rsidR="00302923" w:rsidRPr="006821F8" w:rsidRDefault="003F2D1A" w:rsidP="00351CD7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Degré d'acquisition 1 </w:t>
            </w:r>
            <w:r w:rsidR="00302923" w:rsidRPr="006821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E1BEA59" w14:textId="77777777" w:rsidR="00302923" w:rsidRPr="006821F8" w:rsidRDefault="00302923" w:rsidP="00351CD7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Degré 2 </w:t>
            </w:r>
          </w:p>
        </w:tc>
        <w:tc>
          <w:tcPr>
            <w:tcW w:w="3260" w:type="dxa"/>
            <w:vAlign w:val="center"/>
          </w:tcPr>
          <w:p w14:paraId="1FFA297B" w14:textId="77777777" w:rsidR="00302923" w:rsidRPr="006821F8" w:rsidRDefault="00302923" w:rsidP="00351CD7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Degré 3 </w:t>
            </w:r>
          </w:p>
        </w:tc>
        <w:tc>
          <w:tcPr>
            <w:tcW w:w="3477" w:type="dxa"/>
            <w:vAlign w:val="center"/>
          </w:tcPr>
          <w:p w14:paraId="5B1622A8" w14:textId="77777777" w:rsidR="00302923" w:rsidRPr="006821F8" w:rsidRDefault="00302923" w:rsidP="00351CD7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Degré 4 </w:t>
            </w:r>
          </w:p>
        </w:tc>
      </w:tr>
      <w:tr w:rsidR="00351CD7" w:rsidRPr="006821F8" w14:paraId="01C7A97A" w14:textId="77777777" w:rsidTr="00EC015C">
        <w:trPr>
          <w:trHeight w:val="1328"/>
        </w:trPr>
        <w:tc>
          <w:tcPr>
            <w:tcW w:w="2835" w:type="dxa"/>
            <w:vAlign w:val="center"/>
          </w:tcPr>
          <w:p w14:paraId="58F23EF0" w14:textId="77777777" w:rsidR="00302923" w:rsidRPr="006821F8" w:rsidRDefault="00302923" w:rsidP="00351C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821F8">
              <w:rPr>
                <w:bCs/>
                <w:color w:val="auto"/>
                <w:sz w:val="20"/>
                <w:szCs w:val="20"/>
              </w:rPr>
              <w:t>Produire</w:t>
            </w:r>
          </w:p>
        </w:tc>
        <w:tc>
          <w:tcPr>
            <w:tcW w:w="2693" w:type="dxa"/>
            <w:vAlign w:val="center"/>
          </w:tcPr>
          <w:p w14:paraId="606561D1" w14:textId="77777777" w:rsidR="00302923" w:rsidRPr="006821F8" w:rsidRDefault="006821F8" w:rsidP="00351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Gestuelles non maîtrisées, erreurs répétées</w:t>
            </w:r>
          </w:p>
          <w:p w14:paraId="2C666698" w14:textId="77777777" w:rsidR="00302923" w:rsidRPr="006821F8" w:rsidRDefault="00302923" w:rsidP="00351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Utilisation </w:t>
            </w:r>
            <w:r w:rsidR="005A476B" w:rsidRPr="006821F8">
              <w:rPr>
                <w:rFonts w:ascii="Arial" w:hAnsi="Arial" w:cs="Arial"/>
                <w:sz w:val="20"/>
              </w:rPr>
              <w:t>inadaptée</w:t>
            </w:r>
            <w:r w:rsidRPr="006821F8">
              <w:rPr>
                <w:rFonts w:ascii="Arial" w:hAnsi="Arial" w:cs="Arial"/>
                <w:sz w:val="20"/>
              </w:rPr>
              <w:t xml:space="preserve"> du matériel</w:t>
            </w:r>
          </w:p>
        </w:tc>
        <w:tc>
          <w:tcPr>
            <w:tcW w:w="2977" w:type="dxa"/>
            <w:vAlign w:val="center"/>
          </w:tcPr>
          <w:p w14:paraId="6F7A9C9F" w14:textId="77777777" w:rsidR="00302923" w:rsidRPr="006821F8" w:rsidRDefault="00302923" w:rsidP="007272DC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eastAsia="Times New Roman" w:hAnsi="Arial" w:cs="Arial"/>
                <w:sz w:val="20"/>
              </w:rPr>
              <w:t xml:space="preserve">Dégradations observables à plusieurs reprises dans </w:t>
            </w:r>
            <w:r w:rsidR="00495CD0" w:rsidRPr="006821F8">
              <w:rPr>
                <w:rFonts w:ascii="Arial" w:eastAsia="Times New Roman" w:hAnsi="Arial" w:cs="Arial"/>
                <w:sz w:val="20"/>
              </w:rPr>
              <w:t>l</w:t>
            </w:r>
            <w:r w:rsidR="006821F8">
              <w:rPr>
                <w:rFonts w:ascii="Arial" w:eastAsia="Times New Roman" w:hAnsi="Arial" w:cs="Arial"/>
                <w:sz w:val="20"/>
              </w:rPr>
              <w:t>es</w:t>
            </w:r>
            <w:r w:rsidR="00495CD0" w:rsidRPr="006821F8">
              <w:rPr>
                <w:rFonts w:ascii="Arial" w:eastAsia="Times New Roman" w:hAnsi="Arial" w:cs="Arial"/>
                <w:sz w:val="20"/>
              </w:rPr>
              <w:t xml:space="preserve"> gestuelle</w:t>
            </w:r>
            <w:r w:rsidR="006821F8">
              <w:rPr>
                <w:rFonts w:ascii="Arial" w:eastAsia="Times New Roman" w:hAnsi="Arial" w:cs="Arial"/>
                <w:sz w:val="20"/>
              </w:rPr>
              <w:t>s, les</w:t>
            </w:r>
            <w:r w:rsidR="00495CD0" w:rsidRPr="006821F8">
              <w:rPr>
                <w:rFonts w:ascii="Arial" w:eastAsia="Times New Roman" w:hAnsi="Arial" w:cs="Arial"/>
                <w:sz w:val="20"/>
              </w:rPr>
              <w:t xml:space="preserve"> technique ou les postures</w:t>
            </w:r>
          </w:p>
          <w:p w14:paraId="4DD783EF" w14:textId="77777777" w:rsidR="006A6796" w:rsidRPr="006821F8" w:rsidRDefault="006A6796" w:rsidP="007272DC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hAnsi="Arial" w:cs="Arial"/>
                <w:bCs/>
                <w:sz w:val="20"/>
              </w:rPr>
              <w:t xml:space="preserve">Incohérence de la charge de travail </w:t>
            </w:r>
            <w:r w:rsidR="006821F8">
              <w:rPr>
                <w:rFonts w:ascii="Arial" w:hAnsi="Arial" w:cs="Arial"/>
                <w:bCs/>
                <w:sz w:val="20"/>
              </w:rPr>
              <w:t xml:space="preserve">par rapport </w:t>
            </w:r>
            <w:r w:rsidR="00AD3604" w:rsidRPr="006821F8">
              <w:rPr>
                <w:rFonts w:ascii="Arial" w:hAnsi="Arial" w:cs="Arial"/>
                <w:bCs/>
                <w:sz w:val="20"/>
              </w:rPr>
              <w:t>aux</w:t>
            </w:r>
            <w:r w:rsidRPr="006821F8">
              <w:rPr>
                <w:rFonts w:ascii="Arial" w:hAnsi="Arial" w:cs="Arial"/>
                <w:bCs/>
                <w:sz w:val="20"/>
              </w:rPr>
              <w:t xml:space="preserve"> ressources des élèves et/ou implication irrégulière</w:t>
            </w:r>
          </w:p>
          <w:p w14:paraId="5FED518C" w14:textId="77777777" w:rsidR="00302923" w:rsidRPr="006821F8" w:rsidRDefault="00495CD0" w:rsidP="00AD3604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eastAsia="Times New Roman" w:hAnsi="Arial" w:cs="Arial"/>
                <w:sz w:val="20"/>
              </w:rPr>
              <w:t>Incohérence du c</w:t>
            </w:r>
            <w:r w:rsidR="00302923" w:rsidRPr="006821F8">
              <w:rPr>
                <w:rFonts w:ascii="Arial" w:eastAsia="Times New Roman" w:hAnsi="Arial" w:cs="Arial"/>
                <w:sz w:val="20"/>
              </w:rPr>
              <w:t xml:space="preserve">hoix </w:t>
            </w:r>
            <w:r w:rsidRPr="006821F8">
              <w:rPr>
                <w:rFonts w:ascii="Arial" w:eastAsia="Times New Roman" w:hAnsi="Arial" w:cs="Arial"/>
                <w:sz w:val="20"/>
              </w:rPr>
              <w:t xml:space="preserve">des paramètres </w:t>
            </w:r>
            <w:r w:rsidR="006821F8">
              <w:rPr>
                <w:rFonts w:ascii="Arial" w:eastAsia="Times New Roman" w:hAnsi="Arial" w:cs="Arial"/>
                <w:sz w:val="20"/>
              </w:rPr>
              <w:t xml:space="preserve">par rapport </w:t>
            </w:r>
            <w:r w:rsidR="00302923" w:rsidRPr="006821F8">
              <w:rPr>
                <w:rFonts w:ascii="Arial" w:eastAsia="Times New Roman" w:hAnsi="Arial" w:cs="Arial"/>
                <w:sz w:val="20"/>
              </w:rPr>
              <w:t>au thème d’entrainement</w:t>
            </w:r>
          </w:p>
        </w:tc>
        <w:tc>
          <w:tcPr>
            <w:tcW w:w="3260" w:type="dxa"/>
            <w:vAlign w:val="center"/>
          </w:tcPr>
          <w:p w14:paraId="2E5E4D04" w14:textId="77777777" w:rsidR="00495CD0" w:rsidRPr="006821F8" w:rsidRDefault="0055039B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Gestuelles</w:t>
            </w:r>
            <w:r w:rsidR="007F07B5" w:rsidRPr="006821F8">
              <w:rPr>
                <w:rFonts w:cs="Arial"/>
                <w:color w:val="auto"/>
              </w:rPr>
              <w:t>,</w:t>
            </w:r>
            <w:r w:rsidRPr="006821F8">
              <w:rPr>
                <w:rFonts w:cs="Arial"/>
                <w:color w:val="auto"/>
              </w:rPr>
              <w:t xml:space="preserve"> techniques</w:t>
            </w:r>
            <w:r w:rsidR="007F07B5" w:rsidRPr="006821F8">
              <w:rPr>
                <w:rFonts w:cs="Arial"/>
                <w:color w:val="auto"/>
              </w:rPr>
              <w:t xml:space="preserve"> et/ou postures </w:t>
            </w:r>
            <w:r w:rsidR="0001570D" w:rsidRPr="006821F8">
              <w:rPr>
                <w:rFonts w:cs="Arial"/>
                <w:color w:val="auto"/>
              </w:rPr>
              <w:t>efficaces</w:t>
            </w:r>
          </w:p>
          <w:p w14:paraId="72BD4E2B" w14:textId="77777777" w:rsidR="00302923" w:rsidRPr="006821F8" w:rsidRDefault="00495CD0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Adaptation de la charge de travail </w:t>
            </w:r>
            <w:r w:rsidR="00302923" w:rsidRPr="006821F8">
              <w:rPr>
                <w:rFonts w:cs="Arial"/>
                <w:color w:val="auto"/>
              </w:rPr>
              <w:t>aux ressources de l’élève</w:t>
            </w:r>
            <w:r w:rsidR="00351CD7" w:rsidRPr="006821F8">
              <w:rPr>
                <w:rFonts w:cs="Arial"/>
                <w:color w:val="auto"/>
              </w:rPr>
              <w:t xml:space="preserve"> </w:t>
            </w:r>
            <w:r w:rsidR="007C4D0C" w:rsidRPr="006821F8">
              <w:rPr>
                <w:rFonts w:cs="Arial"/>
                <w:color w:val="auto"/>
              </w:rPr>
              <w:t xml:space="preserve">et </w:t>
            </w:r>
            <w:r w:rsidR="00302923" w:rsidRPr="006821F8">
              <w:rPr>
                <w:rFonts w:cs="Arial"/>
                <w:color w:val="auto"/>
              </w:rPr>
              <w:t>à l’effort poursuivi</w:t>
            </w:r>
          </w:p>
          <w:p w14:paraId="636CBEE8" w14:textId="77777777" w:rsidR="00302923" w:rsidRPr="006821F8" w:rsidRDefault="00302923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Cohérence d</w:t>
            </w:r>
            <w:r w:rsidR="00495CD0" w:rsidRPr="006821F8">
              <w:rPr>
                <w:rFonts w:cs="Arial"/>
                <w:color w:val="auto"/>
              </w:rPr>
              <w:t>u</w:t>
            </w:r>
            <w:r w:rsidRPr="006821F8">
              <w:rPr>
                <w:rFonts w:cs="Arial"/>
                <w:color w:val="auto"/>
              </w:rPr>
              <w:t xml:space="preserve"> choix </w:t>
            </w:r>
            <w:r w:rsidR="00495CD0" w:rsidRPr="006821F8">
              <w:rPr>
                <w:rFonts w:cs="Arial"/>
                <w:color w:val="auto"/>
              </w:rPr>
              <w:t xml:space="preserve">des paramètres </w:t>
            </w:r>
            <w:r w:rsidR="006821F8">
              <w:rPr>
                <w:rFonts w:cs="Arial"/>
                <w:color w:val="auto"/>
              </w:rPr>
              <w:t xml:space="preserve">par rapport </w:t>
            </w:r>
            <w:r w:rsidRPr="006821F8">
              <w:rPr>
                <w:rFonts w:cs="Arial"/>
                <w:color w:val="auto"/>
              </w:rPr>
              <w:t>au thème d’entrainement</w:t>
            </w:r>
          </w:p>
          <w:p w14:paraId="5DE4AAB6" w14:textId="77777777" w:rsidR="00302923" w:rsidRPr="006821F8" w:rsidRDefault="00302923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3477" w:type="dxa"/>
            <w:vAlign w:val="center"/>
          </w:tcPr>
          <w:p w14:paraId="2875FF8E" w14:textId="77777777" w:rsidR="00495CD0" w:rsidRPr="006821F8" w:rsidRDefault="00495CD0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Techniques ou g</w:t>
            </w:r>
            <w:r w:rsidR="00302923" w:rsidRPr="006821F8">
              <w:rPr>
                <w:rFonts w:cs="Arial"/>
                <w:color w:val="auto"/>
              </w:rPr>
              <w:t>estuelle spécifique</w:t>
            </w:r>
            <w:r w:rsidRPr="006821F8">
              <w:rPr>
                <w:rFonts w:cs="Arial"/>
                <w:color w:val="auto"/>
              </w:rPr>
              <w:t>s</w:t>
            </w:r>
            <w:r w:rsidR="00302923" w:rsidRPr="006821F8">
              <w:rPr>
                <w:rFonts w:cs="Arial"/>
                <w:color w:val="auto"/>
              </w:rPr>
              <w:t xml:space="preserve"> </w:t>
            </w:r>
            <w:r w:rsidR="00D06385" w:rsidRPr="006821F8">
              <w:rPr>
                <w:rFonts w:cs="Arial"/>
                <w:color w:val="auto"/>
              </w:rPr>
              <w:t xml:space="preserve">et </w:t>
            </w:r>
            <w:r w:rsidR="00302923" w:rsidRPr="006821F8">
              <w:rPr>
                <w:rFonts w:cs="Arial"/>
                <w:color w:val="auto"/>
              </w:rPr>
              <w:t>efficiente</w:t>
            </w:r>
            <w:r w:rsidRPr="006821F8">
              <w:rPr>
                <w:rFonts w:cs="Arial"/>
                <w:color w:val="auto"/>
              </w:rPr>
              <w:t>s</w:t>
            </w:r>
            <w:r w:rsidR="00D06385" w:rsidRPr="006821F8">
              <w:rPr>
                <w:rFonts w:cs="Arial"/>
                <w:color w:val="auto"/>
              </w:rPr>
              <w:t xml:space="preserve"> pour </w:t>
            </w:r>
            <w:r w:rsidR="00302923" w:rsidRPr="006821F8">
              <w:rPr>
                <w:rFonts w:cs="Arial"/>
                <w:color w:val="auto"/>
              </w:rPr>
              <w:t>atteindre des zones d’efforts intenses et/ou prolongées</w:t>
            </w:r>
          </w:p>
          <w:p w14:paraId="51D9B297" w14:textId="77777777" w:rsidR="00495CD0" w:rsidRPr="006821F8" w:rsidRDefault="00495CD0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Charge de travail adapté</w:t>
            </w:r>
            <w:r w:rsidR="00E64099" w:rsidRPr="006821F8">
              <w:rPr>
                <w:rFonts w:cs="Arial"/>
                <w:color w:val="auto"/>
              </w:rPr>
              <w:t>e</w:t>
            </w:r>
            <w:r w:rsidRPr="006821F8">
              <w:rPr>
                <w:rFonts w:cs="Arial"/>
                <w:color w:val="auto"/>
              </w:rPr>
              <w:t xml:space="preserve"> aux ressources de l’élève</w:t>
            </w:r>
            <w:r w:rsidR="00AD3604" w:rsidRPr="006821F8">
              <w:rPr>
                <w:rFonts w:cs="Arial"/>
                <w:color w:val="auto"/>
              </w:rPr>
              <w:t>,</w:t>
            </w:r>
            <w:r w:rsidRPr="006821F8">
              <w:rPr>
                <w:rFonts w:cs="Arial"/>
                <w:color w:val="auto"/>
              </w:rPr>
              <w:t xml:space="preserve"> optimisée </w:t>
            </w:r>
            <w:r w:rsidR="007B49BE" w:rsidRPr="006821F8">
              <w:rPr>
                <w:rFonts w:cs="Arial"/>
                <w:color w:val="auto"/>
              </w:rPr>
              <w:t>et</w:t>
            </w:r>
            <w:r w:rsidRPr="006821F8">
              <w:rPr>
                <w:rFonts w:cs="Arial"/>
                <w:color w:val="auto"/>
              </w:rPr>
              <w:t xml:space="preserve"> </w:t>
            </w:r>
            <w:r w:rsidR="00253E1C" w:rsidRPr="006821F8">
              <w:rPr>
                <w:rFonts w:cs="Arial"/>
                <w:color w:val="auto"/>
              </w:rPr>
              <w:t>régulé</w:t>
            </w:r>
            <w:r w:rsidR="00AD3604" w:rsidRPr="006821F8">
              <w:rPr>
                <w:rFonts w:cs="Arial"/>
                <w:color w:val="auto"/>
              </w:rPr>
              <w:t>e</w:t>
            </w:r>
            <w:r w:rsidR="00253E1C" w:rsidRPr="006821F8">
              <w:rPr>
                <w:rFonts w:cs="Arial"/>
                <w:color w:val="auto"/>
              </w:rPr>
              <w:t xml:space="preserve"> au cours de l’action</w:t>
            </w:r>
          </w:p>
          <w:p w14:paraId="27A53A0D" w14:textId="77777777" w:rsidR="00302923" w:rsidRPr="006821F8" w:rsidRDefault="00302923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Choix </w:t>
            </w:r>
            <w:r w:rsidR="00495CD0" w:rsidRPr="006821F8">
              <w:rPr>
                <w:rFonts w:cs="Arial"/>
                <w:color w:val="auto"/>
              </w:rPr>
              <w:t>individualisé au regard du</w:t>
            </w:r>
            <w:r w:rsidRPr="006821F8">
              <w:rPr>
                <w:rFonts w:cs="Arial"/>
                <w:color w:val="auto"/>
              </w:rPr>
              <w:t xml:space="preserve"> thème d’entrainement</w:t>
            </w:r>
            <w:r w:rsidR="00495CD0" w:rsidRPr="006821F8">
              <w:rPr>
                <w:rFonts w:cs="Arial"/>
                <w:color w:val="auto"/>
              </w:rPr>
              <w:t xml:space="preserve"> et des effets personnels recherchés</w:t>
            </w:r>
          </w:p>
          <w:p w14:paraId="08B0CD7B" w14:textId="77777777" w:rsidR="007C4D0C" w:rsidRPr="006821F8" w:rsidRDefault="007C4D0C" w:rsidP="007272DC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</w:p>
        </w:tc>
      </w:tr>
      <w:tr w:rsidR="00351CD7" w:rsidRPr="006821F8" w14:paraId="362B6B41" w14:textId="77777777" w:rsidTr="00EC015C">
        <w:trPr>
          <w:trHeight w:val="18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CDD" w14:textId="77777777" w:rsidR="00113BC2" w:rsidRPr="006821F8" w:rsidRDefault="00113BC2" w:rsidP="00351CD7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Analyser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62E" w14:textId="77777777" w:rsidR="00113BC2" w:rsidRPr="006821F8" w:rsidRDefault="00351CD7" w:rsidP="00351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Non</w:t>
            </w:r>
            <w:r w:rsidR="005A476B" w:rsidRPr="006821F8">
              <w:rPr>
                <w:rFonts w:ascii="Arial" w:hAnsi="Arial" w:cs="Arial"/>
                <w:sz w:val="20"/>
              </w:rPr>
              <w:t xml:space="preserve"> identifi</w:t>
            </w:r>
            <w:r w:rsidRPr="006821F8">
              <w:rPr>
                <w:rFonts w:ascii="Arial" w:hAnsi="Arial" w:cs="Arial"/>
                <w:sz w:val="20"/>
              </w:rPr>
              <w:t xml:space="preserve">cation </w:t>
            </w:r>
            <w:r w:rsidR="005A476B" w:rsidRPr="006821F8">
              <w:rPr>
                <w:rFonts w:ascii="Arial" w:hAnsi="Arial" w:cs="Arial"/>
                <w:sz w:val="20"/>
              </w:rPr>
              <w:t>et</w:t>
            </w:r>
            <w:r w:rsidR="00113BC2" w:rsidRPr="006821F8">
              <w:rPr>
                <w:rFonts w:ascii="Arial" w:hAnsi="Arial" w:cs="Arial"/>
                <w:sz w:val="20"/>
              </w:rPr>
              <w:t xml:space="preserve"> </w:t>
            </w:r>
            <w:r w:rsidR="00495CD0" w:rsidRPr="006821F8">
              <w:rPr>
                <w:rFonts w:ascii="Arial" w:hAnsi="Arial" w:cs="Arial"/>
                <w:sz w:val="20"/>
              </w:rPr>
              <w:t xml:space="preserve">non </w:t>
            </w:r>
            <w:r w:rsidR="00113BC2" w:rsidRPr="006821F8">
              <w:rPr>
                <w:rFonts w:ascii="Arial" w:hAnsi="Arial" w:cs="Arial"/>
                <w:sz w:val="20"/>
              </w:rPr>
              <w:t>nom</w:t>
            </w:r>
            <w:r w:rsidRPr="006821F8">
              <w:rPr>
                <w:rFonts w:ascii="Arial" w:hAnsi="Arial" w:cs="Arial"/>
                <w:sz w:val="20"/>
              </w:rPr>
              <w:t>ination d</w:t>
            </w:r>
            <w:r w:rsidR="00113BC2" w:rsidRPr="006821F8">
              <w:rPr>
                <w:rFonts w:ascii="Arial" w:hAnsi="Arial" w:cs="Arial"/>
                <w:sz w:val="20"/>
              </w:rPr>
              <w:t>es ressentis</w:t>
            </w:r>
          </w:p>
          <w:p w14:paraId="15063923" w14:textId="77777777" w:rsidR="00113BC2" w:rsidRPr="006821F8" w:rsidRDefault="00113BC2" w:rsidP="00351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Régulations </w:t>
            </w:r>
            <w:r w:rsidR="0055039B" w:rsidRPr="006821F8">
              <w:rPr>
                <w:rFonts w:ascii="Arial" w:hAnsi="Arial" w:cs="Arial"/>
                <w:sz w:val="20"/>
              </w:rPr>
              <w:t xml:space="preserve">absentes ou </w:t>
            </w:r>
            <w:r w:rsidRPr="006821F8">
              <w:rPr>
                <w:rFonts w:ascii="Arial" w:hAnsi="Arial" w:cs="Arial"/>
                <w:sz w:val="20"/>
              </w:rPr>
              <w:t>incohérentes</w:t>
            </w:r>
          </w:p>
          <w:p w14:paraId="2ACAA219" w14:textId="77777777" w:rsidR="00113BC2" w:rsidRPr="006821F8" w:rsidRDefault="00113BC2" w:rsidP="00351CD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D44" w14:textId="77777777" w:rsidR="00113BC2" w:rsidRPr="006821F8" w:rsidRDefault="00113BC2" w:rsidP="00351CD7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eastAsia="Times New Roman" w:hAnsi="Arial" w:cs="Arial"/>
                <w:sz w:val="20"/>
              </w:rPr>
              <w:t>Identification partielle et</w:t>
            </w:r>
            <w:r w:rsidR="00495CD0" w:rsidRPr="006821F8">
              <w:rPr>
                <w:rFonts w:ascii="Arial" w:eastAsia="Times New Roman" w:hAnsi="Arial" w:cs="Arial"/>
                <w:sz w:val="20"/>
              </w:rPr>
              <w:t>/</w:t>
            </w:r>
            <w:r w:rsidRPr="006821F8">
              <w:rPr>
                <w:rFonts w:ascii="Arial" w:eastAsia="Times New Roman" w:hAnsi="Arial" w:cs="Arial"/>
                <w:sz w:val="20"/>
              </w:rPr>
              <w:t>ou ponctuelle des ressentis</w:t>
            </w:r>
          </w:p>
          <w:p w14:paraId="743BDEC7" w14:textId="77777777" w:rsidR="0055039B" w:rsidRPr="006821F8" w:rsidRDefault="00113BC2" w:rsidP="00351CD7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  <w:r w:rsidRPr="006821F8">
              <w:rPr>
                <w:rFonts w:ascii="Arial" w:eastAsia="Times New Roman" w:hAnsi="Arial" w:cs="Arial"/>
                <w:sz w:val="20"/>
              </w:rPr>
              <w:t>Régulations inadaptées au regard des indicateurs relevés</w:t>
            </w:r>
            <w:r w:rsidR="00351CD7" w:rsidRPr="006821F8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7DE79C5" w14:textId="77777777" w:rsidR="00113BC2" w:rsidRPr="006821F8" w:rsidRDefault="00113BC2" w:rsidP="00351CD7">
            <w:pPr>
              <w:spacing w:before="6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F9C" w14:textId="77777777" w:rsidR="00495CD0" w:rsidRPr="006821F8" w:rsidRDefault="00113BC2" w:rsidP="00351CD7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Identification des ressentis</w:t>
            </w:r>
          </w:p>
          <w:p w14:paraId="26E4F3BB" w14:textId="77777777" w:rsidR="00351CD7" w:rsidRPr="006821F8" w:rsidRDefault="00495CD0" w:rsidP="00351CD7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R</w:t>
            </w:r>
            <w:r w:rsidR="00113BC2" w:rsidRPr="006821F8">
              <w:rPr>
                <w:rFonts w:cs="Arial"/>
                <w:color w:val="auto"/>
              </w:rPr>
              <w:t>elevé de données chiffrées exploitables</w:t>
            </w:r>
          </w:p>
          <w:p w14:paraId="386721AE" w14:textId="77777777" w:rsidR="00113BC2" w:rsidRPr="006821F8" w:rsidRDefault="005A476B" w:rsidP="00F27E2E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Régulations </w:t>
            </w:r>
            <w:r w:rsidR="00E64099" w:rsidRPr="006821F8">
              <w:rPr>
                <w:rFonts w:cs="Arial"/>
                <w:color w:val="auto"/>
              </w:rPr>
              <w:t>des paramètres</w:t>
            </w:r>
            <w:r w:rsidR="007804A4" w:rsidRPr="006821F8">
              <w:rPr>
                <w:rFonts w:cs="Arial"/>
                <w:color w:val="auto"/>
              </w:rPr>
              <w:t xml:space="preserve"> grâce à des ressenti</w:t>
            </w:r>
            <w:r w:rsidRPr="006821F8">
              <w:rPr>
                <w:rFonts w:cs="Arial"/>
                <w:color w:val="auto"/>
              </w:rPr>
              <w:t>s ou des données chiffrées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465" w14:textId="77777777" w:rsidR="00113BC2" w:rsidRPr="006821F8" w:rsidRDefault="00113BC2" w:rsidP="00351CD7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Identification </w:t>
            </w:r>
            <w:r w:rsidR="00AD3604" w:rsidRPr="006821F8">
              <w:rPr>
                <w:rFonts w:cs="Arial"/>
                <w:color w:val="auto"/>
              </w:rPr>
              <w:t xml:space="preserve">fine </w:t>
            </w:r>
            <w:r w:rsidRPr="006821F8">
              <w:rPr>
                <w:rFonts w:cs="Arial"/>
                <w:color w:val="auto"/>
              </w:rPr>
              <w:t>des ressentis reliée à l’activité</w:t>
            </w:r>
          </w:p>
          <w:p w14:paraId="47780BC5" w14:textId="77777777" w:rsidR="00C37A7E" w:rsidRPr="006821F8" w:rsidRDefault="00113BC2" w:rsidP="00351CD7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 xml:space="preserve">Régulations pertinentes à partir </w:t>
            </w:r>
            <w:r w:rsidR="008A4C9E" w:rsidRPr="006821F8">
              <w:rPr>
                <w:rFonts w:cs="Arial"/>
                <w:color w:val="auto"/>
              </w:rPr>
              <w:t>du croisement d’indicateurs chiffrés et de ressentis</w:t>
            </w:r>
            <w:r w:rsidR="008A4C9E" w:rsidRPr="006821F8">
              <w:rPr>
                <w:rFonts w:cs="Arial"/>
                <w:strike/>
                <w:color w:val="auto"/>
              </w:rPr>
              <w:t xml:space="preserve"> </w:t>
            </w:r>
            <w:r w:rsidR="008A4C9E" w:rsidRPr="006821F8">
              <w:rPr>
                <w:rFonts w:cs="Arial"/>
                <w:color w:val="auto"/>
              </w:rPr>
              <w:t>sélectionnés</w:t>
            </w:r>
          </w:p>
          <w:p w14:paraId="63685FAD" w14:textId="77777777" w:rsidR="00165E14" w:rsidRPr="006821F8" w:rsidRDefault="00AD3604" w:rsidP="00351CD7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6821F8">
              <w:rPr>
                <w:rFonts w:cs="Arial"/>
                <w:color w:val="auto"/>
              </w:rPr>
              <w:t>Régulation différée (l</w:t>
            </w:r>
            <w:r w:rsidR="006020B6" w:rsidRPr="006821F8">
              <w:rPr>
                <w:rFonts w:cs="Arial"/>
                <w:color w:val="auto"/>
              </w:rPr>
              <w:t>’a</w:t>
            </w:r>
            <w:r w:rsidR="00165E14" w:rsidRPr="006821F8">
              <w:rPr>
                <w:rFonts w:cs="Arial"/>
                <w:color w:val="auto"/>
              </w:rPr>
              <w:t>nalyse es</w:t>
            </w:r>
            <w:r w:rsidR="00C37A7E" w:rsidRPr="006821F8">
              <w:rPr>
                <w:rFonts w:cs="Arial"/>
                <w:color w:val="auto"/>
              </w:rPr>
              <w:t>t source de conception future</w:t>
            </w:r>
            <w:r w:rsidRPr="006821F8">
              <w:rPr>
                <w:rFonts w:cs="Arial"/>
                <w:color w:val="auto"/>
              </w:rPr>
              <w:t>)</w:t>
            </w:r>
          </w:p>
        </w:tc>
      </w:tr>
    </w:tbl>
    <w:p w14:paraId="3ABE7CAC" w14:textId="77777777" w:rsidR="00147DA5" w:rsidRPr="006821F8" w:rsidRDefault="00147DA5">
      <w:pPr>
        <w:spacing w:after="200" w:line="276" w:lineRule="auto"/>
        <w:rPr>
          <w:rFonts w:ascii="Arial" w:eastAsiaTheme="minorHAnsi" w:hAnsi="Arial" w:cs="Arial"/>
          <w:b/>
          <w:color w:val="000000"/>
          <w:sz w:val="20"/>
          <w:lang w:eastAsia="en-US"/>
        </w:rPr>
      </w:pPr>
      <w:r w:rsidRPr="006821F8">
        <w:rPr>
          <w:rFonts w:ascii="Arial" w:eastAsiaTheme="minorHAnsi" w:hAnsi="Arial" w:cs="Arial"/>
          <w:b/>
          <w:color w:val="000000"/>
          <w:sz w:val="20"/>
          <w:lang w:eastAsia="en-US"/>
        </w:rPr>
        <w:br/>
      </w:r>
    </w:p>
    <w:p w14:paraId="38C1A714" w14:textId="77777777" w:rsidR="00147DA5" w:rsidRPr="006821F8" w:rsidRDefault="00147DA5">
      <w:pPr>
        <w:spacing w:after="200" w:line="276" w:lineRule="auto"/>
        <w:rPr>
          <w:rFonts w:ascii="Arial" w:eastAsiaTheme="minorHAnsi" w:hAnsi="Arial" w:cs="Arial"/>
          <w:b/>
          <w:color w:val="000000"/>
          <w:sz w:val="20"/>
          <w:lang w:eastAsia="en-US"/>
        </w:rPr>
      </w:pPr>
      <w:r w:rsidRPr="006821F8">
        <w:rPr>
          <w:rFonts w:ascii="Arial" w:eastAsiaTheme="minorHAnsi" w:hAnsi="Arial" w:cs="Arial"/>
          <w:b/>
          <w:color w:val="000000"/>
          <w:sz w:val="20"/>
          <w:lang w:eastAsia="en-US"/>
        </w:rPr>
        <w:br w:type="page"/>
      </w:r>
    </w:p>
    <w:p w14:paraId="783386E0" w14:textId="77777777" w:rsidR="0059701F" w:rsidRPr="006821F8" w:rsidRDefault="0059701F" w:rsidP="006821F8">
      <w:pPr>
        <w:pStyle w:val="Default"/>
        <w:ind w:left="426"/>
        <w:rPr>
          <w:bCs/>
          <w:sz w:val="22"/>
          <w:szCs w:val="22"/>
        </w:rPr>
      </w:pPr>
      <w:r w:rsidRPr="006821F8">
        <w:rPr>
          <w:b/>
          <w:sz w:val="22"/>
          <w:szCs w:val="22"/>
        </w:rPr>
        <w:lastRenderedPageBreak/>
        <w:t>Repères d’évaluation de l’AFL2</w:t>
      </w:r>
      <w:r w:rsidR="006821F8">
        <w:rPr>
          <w:b/>
          <w:sz w:val="22"/>
          <w:szCs w:val="22"/>
        </w:rPr>
        <w:t> :</w:t>
      </w:r>
      <w:r w:rsidRPr="006821F8">
        <w:rPr>
          <w:b/>
          <w:sz w:val="22"/>
          <w:szCs w:val="22"/>
        </w:rPr>
        <w:t xml:space="preserve"> </w:t>
      </w:r>
      <w:r w:rsidRPr="006821F8">
        <w:rPr>
          <w:bCs/>
          <w:sz w:val="22"/>
          <w:szCs w:val="22"/>
        </w:rPr>
        <w:t>« S’entraîner, individuellement ou collectivement, pour développer ses ressources et s’entretenir en fonction des effets recherchés »</w:t>
      </w:r>
    </w:p>
    <w:p w14:paraId="6BCA2CB1" w14:textId="77777777" w:rsidR="0059701F" w:rsidRPr="006821F8" w:rsidRDefault="0059701F" w:rsidP="006821F8">
      <w:pPr>
        <w:pStyle w:val="Default"/>
        <w:ind w:left="426"/>
        <w:rPr>
          <w:b/>
          <w:sz w:val="22"/>
          <w:szCs w:val="22"/>
        </w:rPr>
      </w:pPr>
    </w:p>
    <w:p w14:paraId="4621831A" w14:textId="77777777" w:rsidR="0059701F" w:rsidRPr="006821F8" w:rsidRDefault="0059701F" w:rsidP="006821F8">
      <w:pPr>
        <w:pStyle w:val="Default"/>
        <w:ind w:left="426"/>
        <w:rPr>
          <w:bCs/>
          <w:sz w:val="20"/>
          <w:szCs w:val="20"/>
        </w:rPr>
      </w:pPr>
      <w:r w:rsidRPr="006821F8">
        <w:rPr>
          <w:bCs/>
          <w:sz w:val="22"/>
          <w:szCs w:val="22"/>
        </w:rPr>
        <w:t>A</w:t>
      </w:r>
      <w:r w:rsidRPr="006821F8">
        <w:rPr>
          <w:bCs/>
          <w:sz w:val="20"/>
          <w:szCs w:val="20"/>
        </w:rPr>
        <w:t xml:space="preserve">ppui </w:t>
      </w:r>
      <w:r w:rsidR="00684C37" w:rsidRPr="006821F8">
        <w:rPr>
          <w:bCs/>
          <w:sz w:val="20"/>
          <w:szCs w:val="20"/>
        </w:rPr>
        <w:t xml:space="preserve">possible </w:t>
      </w:r>
      <w:r w:rsidRPr="006821F8">
        <w:rPr>
          <w:bCs/>
          <w:sz w:val="20"/>
          <w:szCs w:val="20"/>
        </w:rPr>
        <w:t xml:space="preserve">sur le carnet </w:t>
      </w:r>
      <w:r w:rsidR="002E4FCE" w:rsidRPr="006821F8">
        <w:rPr>
          <w:bCs/>
          <w:sz w:val="20"/>
          <w:szCs w:val="20"/>
        </w:rPr>
        <w:t>de suivi</w:t>
      </w:r>
      <w:r w:rsidRPr="006821F8">
        <w:rPr>
          <w:bCs/>
          <w:sz w:val="20"/>
          <w:szCs w:val="20"/>
        </w:rPr>
        <w:t xml:space="preserve"> </w:t>
      </w:r>
      <w:r w:rsidR="006821F8">
        <w:rPr>
          <w:bCs/>
          <w:sz w:val="20"/>
          <w:szCs w:val="20"/>
        </w:rPr>
        <w:t>d’entraînement</w:t>
      </w:r>
    </w:p>
    <w:p w14:paraId="0EAF5F94" w14:textId="77777777" w:rsidR="0059701F" w:rsidRPr="006821F8" w:rsidRDefault="0059701F" w:rsidP="006821F8">
      <w:pPr>
        <w:pStyle w:val="Default"/>
        <w:ind w:left="426"/>
        <w:rPr>
          <w:b/>
          <w:sz w:val="20"/>
          <w:szCs w:val="2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685"/>
        <w:gridCol w:w="3686"/>
      </w:tblGrid>
      <w:tr w:rsidR="0059701F" w:rsidRPr="006821F8" w14:paraId="677944E0" w14:textId="77777777" w:rsidTr="006821F8">
        <w:tc>
          <w:tcPr>
            <w:tcW w:w="3685" w:type="dxa"/>
            <w:shd w:val="clear" w:color="auto" w:fill="auto"/>
            <w:vAlign w:val="center"/>
          </w:tcPr>
          <w:p w14:paraId="78F27027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C57BA3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24CC3F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BC50EC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Degré 4</w:t>
            </w:r>
          </w:p>
        </w:tc>
      </w:tr>
      <w:tr w:rsidR="0059701F" w:rsidRPr="006821F8" w14:paraId="10D028C8" w14:textId="77777777" w:rsidTr="006821F8">
        <w:trPr>
          <w:trHeight w:val="1646"/>
        </w:trPr>
        <w:tc>
          <w:tcPr>
            <w:tcW w:w="3685" w:type="dxa"/>
            <w:shd w:val="clear" w:color="auto" w:fill="auto"/>
          </w:tcPr>
          <w:p w14:paraId="325428BB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Choix de l’élève non référencés et potentiellement dangereux</w:t>
            </w:r>
          </w:p>
          <w:p w14:paraId="61AB623A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E4322D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conçoit/copie une séquence de travail inadaptée à ses ressources et/ou au thème d’entrainement choisi</w:t>
            </w:r>
          </w:p>
        </w:tc>
        <w:tc>
          <w:tcPr>
            <w:tcW w:w="3686" w:type="dxa"/>
            <w:shd w:val="clear" w:color="auto" w:fill="auto"/>
          </w:tcPr>
          <w:p w14:paraId="7B65996C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Mise en relation incohérente des indicateurs relevés et des effets recherchés</w:t>
            </w:r>
          </w:p>
          <w:p w14:paraId="03BBC377" w14:textId="77777777" w:rsidR="0059701F" w:rsidRPr="006821F8" w:rsidRDefault="0059701F" w:rsidP="00E9766F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</w:p>
          <w:p w14:paraId="55467031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reproduit de manière stéréotypée et avec quelques incohérences un projet d’entrainement</w:t>
            </w:r>
          </w:p>
          <w:p w14:paraId="0A4AD7FA" w14:textId="77777777" w:rsidR="0059701F" w:rsidRPr="006821F8" w:rsidRDefault="0059701F" w:rsidP="00E9766F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44C52EE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Construction de séquences de travail cohérentes à partir de paramètres simples</w:t>
            </w:r>
          </w:p>
          <w:p w14:paraId="2F166EBF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A359A6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conçoit de manière pertinente son projet d’entrainement</w:t>
            </w:r>
          </w:p>
        </w:tc>
        <w:tc>
          <w:tcPr>
            <w:tcW w:w="3686" w:type="dxa"/>
            <w:shd w:val="clear" w:color="auto" w:fill="auto"/>
          </w:tcPr>
          <w:p w14:paraId="37B2FAFD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Personnalisation et régulations adaptées des paramètres de la séquence de travail.</w:t>
            </w:r>
          </w:p>
          <w:p w14:paraId="685392E6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377D56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conçoit, régule et justifie son projet d’entrainement</w:t>
            </w:r>
          </w:p>
        </w:tc>
      </w:tr>
    </w:tbl>
    <w:p w14:paraId="1CB940A6" w14:textId="77777777" w:rsidR="0059701F" w:rsidRPr="006821F8" w:rsidRDefault="0059701F" w:rsidP="006821F8">
      <w:pPr>
        <w:pStyle w:val="Default"/>
        <w:ind w:left="426"/>
        <w:rPr>
          <w:color w:val="auto"/>
          <w:sz w:val="20"/>
          <w:szCs w:val="20"/>
        </w:rPr>
      </w:pPr>
    </w:p>
    <w:p w14:paraId="09F1D86E" w14:textId="77777777" w:rsidR="0059701F" w:rsidRPr="006821F8" w:rsidRDefault="0059701F" w:rsidP="006821F8">
      <w:pPr>
        <w:pStyle w:val="Default"/>
        <w:ind w:left="426"/>
        <w:rPr>
          <w:b/>
          <w:sz w:val="20"/>
          <w:szCs w:val="20"/>
        </w:rPr>
      </w:pPr>
    </w:p>
    <w:p w14:paraId="1E08A950" w14:textId="77777777" w:rsidR="0059701F" w:rsidRPr="006821F8" w:rsidRDefault="0059701F" w:rsidP="006821F8">
      <w:pPr>
        <w:pStyle w:val="Default"/>
        <w:ind w:left="426"/>
        <w:rPr>
          <w:b/>
          <w:sz w:val="22"/>
          <w:szCs w:val="22"/>
        </w:rPr>
      </w:pPr>
      <w:r w:rsidRPr="006821F8">
        <w:rPr>
          <w:b/>
          <w:sz w:val="22"/>
          <w:szCs w:val="22"/>
        </w:rPr>
        <w:t>Repères d’évaluation de l’AFL3</w:t>
      </w:r>
      <w:r w:rsidR="006821F8">
        <w:rPr>
          <w:b/>
          <w:sz w:val="22"/>
          <w:szCs w:val="22"/>
        </w:rPr>
        <w:t> :</w:t>
      </w:r>
      <w:r w:rsidRPr="006821F8">
        <w:rPr>
          <w:b/>
          <w:sz w:val="22"/>
          <w:szCs w:val="22"/>
        </w:rPr>
        <w:t xml:space="preserve"> </w:t>
      </w:r>
      <w:r w:rsidRPr="006821F8">
        <w:rPr>
          <w:bCs/>
          <w:sz w:val="22"/>
          <w:szCs w:val="22"/>
        </w:rPr>
        <w:t>« Coopérer pour faire progresser »</w:t>
      </w:r>
    </w:p>
    <w:p w14:paraId="4D542220" w14:textId="77777777" w:rsidR="0059701F" w:rsidRPr="006821F8" w:rsidRDefault="0059701F" w:rsidP="006821F8">
      <w:pPr>
        <w:pStyle w:val="Default"/>
        <w:ind w:left="426"/>
        <w:rPr>
          <w:b/>
          <w:sz w:val="20"/>
          <w:szCs w:val="2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685"/>
        <w:gridCol w:w="3686"/>
      </w:tblGrid>
      <w:tr w:rsidR="0059701F" w:rsidRPr="006821F8" w14:paraId="64ED261E" w14:textId="77777777" w:rsidTr="006821F8">
        <w:tc>
          <w:tcPr>
            <w:tcW w:w="3685" w:type="dxa"/>
            <w:shd w:val="clear" w:color="auto" w:fill="auto"/>
            <w:vAlign w:val="center"/>
          </w:tcPr>
          <w:p w14:paraId="2FAE0B14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EBD5DB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78195C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71C05A" w14:textId="77777777" w:rsidR="0059701F" w:rsidRPr="006821F8" w:rsidRDefault="0059701F" w:rsidP="00E976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21F8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59701F" w:rsidRPr="006821F8" w14:paraId="3891909C" w14:textId="77777777" w:rsidTr="006821F8">
        <w:trPr>
          <w:trHeight w:val="1131"/>
        </w:trPr>
        <w:tc>
          <w:tcPr>
            <w:tcW w:w="3685" w:type="dxa"/>
            <w:shd w:val="clear" w:color="auto" w:fill="auto"/>
            <w:vAlign w:val="center"/>
          </w:tcPr>
          <w:p w14:paraId="78DC3C8A" w14:textId="77777777" w:rsidR="0059701F" w:rsidRPr="006821F8" w:rsidRDefault="0059701F" w:rsidP="00565DE1">
            <w:pPr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agit seul et pour lui-même et/ou   interagit dangereusement avec ses partenaires</w:t>
            </w:r>
          </w:p>
          <w:p w14:paraId="340B6CB3" w14:textId="77777777" w:rsidR="0059701F" w:rsidRPr="006821F8" w:rsidRDefault="0059701F" w:rsidP="00565DE1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555DE87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 xml:space="preserve">L’élève collabore </w:t>
            </w:r>
            <w:r w:rsidRPr="006821F8">
              <w:rPr>
                <w:rFonts w:ascii="Arial" w:eastAsia="Times New Roman" w:hAnsi="Arial" w:cs="Arial"/>
                <w:sz w:val="20"/>
              </w:rPr>
              <w:t xml:space="preserve">au niveau organisationnel </w:t>
            </w:r>
            <w:r w:rsidRPr="006821F8">
              <w:rPr>
                <w:rFonts w:ascii="Arial" w:hAnsi="Arial" w:cs="Arial"/>
                <w:sz w:val="20"/>
              </w:rPr>
              <w:t>avec son partenaire ponctuellement et/ou de manière inadaptée</w:t>
            </w:r>
          </w:p>
          <w:p w14:paraId="3A46B02B" w14:textId="77777777" w:rsidR="0059701F" w:rsidRPr="006821F8" w:rsidRDefault="0059701F" w:rsidP="00565DE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E13444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est disponible et réactif dans l’instant pour observer et aider son partenaire à partir d’indicateurs simples et exploitables</w:t>
            </w:r>
          </w:p>
          <w:p w14:paraId="0E9EFBF5" w14:textId="77777777" w:rsidR="0059701F" w:rsidRPr="006821F8" w:rsidRDefault="0059701F" w:rsidP="00E9766F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34A506" w14:textId="77777777" w:rsidR="0059701F" w:rsidRPr="006821F8" w:rsidRDefault="0059701F" w:rsidP="006821F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21F8">
              <w:rPr>
                <w:rFonts w:ascii="Arial" w:hAnsi="Arial" w:cs="Arial"/>
                <w:sz w:val="20"/>
              </w:rPr>
              <w:t>L’élève est capable de conseiller un partenaire à partir d’indicateurs précis et pertinents</w:t>
            </w:r>
            <w:r w:rsidR="00147DA5" w:rsidRPr="006821F8">
              <w:rPr>
                <w:rFonts w:ascii="Arial" w:hAnsi="Arial" w:cs="Arial"/>
                <w:sz w:val="20"/>
              </w:rPr>
              <w:t xml:space="preserve"> </w:t>
            </w:r>
            <w:r w:rsidRPr="006821F8">
              <w:rPr>
                <w:rFonts w:ascii="Arial" w:hAnsi="Arial" w:cs="Arial"/>
                <w:sz w:val="20"/>
              </w:rPr>
              <w:t>(mise en relation des données et de ce qui est observé)</w:t>
            </w:r>
          </w:p>
          <w:p w14:paraId="72AB8170" w14:textId="77777777" w:rsidR="0059701F" w:rsidRPr="006821F8" w:rsidRDefault="0059701F" w:rsidP="00E9766F">
            <w:pPr>
              <w:pStyle w:val="Paragraphedeliste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65924E" w14:textId="77777777" w:rsidR="00213D33" w:rsidRPr="006821F8" w:rsidRDefault="00213D33" w:rsidP="006821F8">
      <w:pPr>
        <w:ind w:left="426"/>
        <w:rPr>
          <w:rFonts w:ascii="Arial" w:hAnsi="Arial" w:cs="Arial"/>
          <w:sz w:val="20"/>
        </w:rPr>
      </w:pPr>
    </w:p>
    <w:sectPr w:rsidR="00213D33" w:rsidRPr="006821F8" w:rsidSect="00727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10C0D" w14:textId="77777777" w:rsidR="00ED7A03" w:rsidRDefault="00ED7A03" w:rsidP="002E4FCE">
      <w:r>
        <w:separator/>
      </w:r>
    </w:p>
  </w:endnote>
  <w:endnote w:type="continuationSeparator" w:id="0">
    <w:p w14:paraId="300E35AD" w14:textId="77777777" w:rsidR="00ED7A03" w:rsidRDefault="00ED7A03" w:rsidP="002E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BB691" w14:textId="77777777" w:rsidR="002E4FCE" w:rsidRDefault="002E4FC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C417" w14:textId="77777777" w:rsidR="002E4FCE" w:rsidRDefault="002E4FC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98FB0" w14:textId="77777777" w:rsidR="002E4FCE" w:rsidRDefault="002E4F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23E34" w14:textId="77777777" w:rsidR="00ED7A03" w:rsidRDefault="00ED7A03" w:rsidP="002E4FCE">
      <w:r>
        <w:separator/>
      </w:r>
    </w:p>
  </w:footnote>
  <w:footnote w:type="continuationSeparator" w:id="0">
    <w:p w14:paraId="675B2C3A" w14:textId="77777777" w:rsidR="00ED7A03" w:rsidRDefault="00ED7A03" w:rsidP="002E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D028" w14:textId="413BE40E" w:rsidR="002E4FCE" w:rsidRDefault="002E4FC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D453" w14:textId="31A8CE45" w:rsidR="002E4FCE" w:rsidRDefault="002E4FC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43548" w14:textId="651712DF" w:rsidR="002E4FCE" w:rsidRDefault="002E4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719A"/>
    <w:multiLevelType w:val="hybridMultilevel"/>
    <w:tmpl w:val="5FB65F06"/>
    <w:lvl w:ilvl="0" w:tplc="76749C2A">
      <w:numFmt w:val="bullet"/>
      <w:lvlText w:val="-"/>
      <w:lvlJc w:val="left"/>
      <w:pPr>
        <w:ind w:left="720" w:hanging="360"/>
      </w:pPr>
      <w:rPr>
        <w:rFonts w:ascii="Calibri" w:eastAsia="Time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7692"/>
    <w:multiLevelType w:val="hybridMultilevel"/>
    <w:tmpl w:val="EDE030B6"/>
    <w:lvl w:ilvl="0" w:tplc="EEC6D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33"/>
    <w:rsid w:val="0001570D"/>
    <w:rsid w:val="000B0584"/>
    <w:rsid w:val="000B22B6"/>
    <w:rsid w:val="000D3433"/>
    <w:rsid w:val="000D4B2B"/>
    <w:rsid w:val="000E7A3F"/>
    <w:rsid w:val="00113BC2"/>
    <w:rsid w:val="0012623C"/>
    <w:rsid w:val="00147DA5"/>
    <w:rsid w:val="00165E14"/>
    <w:rsid w:val="001A4627"/>
    <w:rsid w:val="001D2BB9"/>
    <w:rsid w:val="001F3FB6"/>
    <w:rsid w:val="00210865"/>
    <w:rsid w:val="00213D33"/>
    <w:rsid w:val="002537E9"/>
    <w:rsid w:val="00253E1C"/>
    <w:rsid w:val="002E4FCE"/>
    <w:rsid w:val="00302923"/>
    <w:rsid w:val="00342ED6"/>
    <w:rsid w:val="00351CD7"/>
    <w:rsid w:val="00377E53"/>
    <w:rsid w:val="003F2D1A"/>
    <w:rsid w:val="003F7D9E"/>
    <w:rsid w:val="004109BC"/>
    <w:rsid w:val="004211DB"/>
    <w:rsid w:val="004502B8"/>
    <w:rsid w:val="00495CD0"/>
    <w:rsid w:val="0055039B"/>
    <w:rsid w:val="005602F8"/>
    <w:rsid w:val="00561DD3"/>
    <w:rsid w:val="00565DE1"/>
    <w:rsid w:val="0059701F"/>
    <w:rsid w:val="005A476B"/>
    <w:rsid w:val="006020B6"/>
    <w:rsid w:val="006079E4"/>
    <w:rsid w:val="006821F8"/>
    <w:rsid w:val="00684C37"/>
    <w:rsid w:val="006901CD"/>
    <w:rsid w:val="00695B50"/>
    <w:rsid w:val="006967A0"/>
    <w:rsid w:val="006A6796"/>
    <w:rsid w:val="007272DC"/>
    <w:rsid w:val="00754C7C"/>
    <w:rsid w:val="007804A4"/>
    <w:rsid w:val="007B49BE"/>
    <w:rsid w:val="007C4D0C"/>
    <w:rsid w:val="007F07B5"/>
    <w:rsid w:val="008111DE"/>
    <w:rsid w:val="008337D5"/>
    <w:rsid w:val="00853838"/>
    <w:rsid w:val="008A4C9E"/>
    <w:rsid w:val="00906154"/>
    <w:rsid w:val="009271F2"/>
    <w:rsid w:val="00932298"/>
    <w:rsid w:val="009B4286"/>
    <w:rsid w:val="009B6E28"/>
    <w:rsid w:val="009C3DC5"/>
    <w:rsid w:val="009D5CC7"/>
    <w:rsid w:val="00A03AAF"/>
    <w:rsid w:val="00A22929"/>
    <w:rsid w:val="00A617B9"/>
    <w:rsid w:val="00AB4585"/>
    <w:rsid w:val="00AD3604"/>
    <w:rsid w:val="00AE57B9"/>
    <w:rsid w:val="00AF3F3A"/>
    <w:rsid w:val="00B07824"/>
    <w:rsid w:val="00B844B6"/>
    <w:rsid w:val="00B9380F"/>
    <w:rsid w:val="00BB557C"/>
    <w:rsid w:val="00C3525F"/>
    <w:rsid w:val="00C37A7E"/>
    <w:rsid w:val="00CB338D"/>
    <w:rsid w:val="00D06385"/>
    <w:rsid w:val="00D16AA5"/>
    <w:rsid w:val="00D31B4D"/>
    <w:rsid w:val="00D33911"/>
    <w:rsid w:val="00D57422"/>
    <w:rsid w:val="00D851C9"/>
    <w:rsid w:val="00DC6120"/>
    <w:rsid w:val="00DE53C8"/>
    <w:rsid w:val="00E64099"/>
    <w:rsid w:val="00EC015C"/>
    <w:rsid w:val="00ED3BE7"/>
    <w:rsid w:val="00ED7A03"/>
    <w:rsid w:val="00F23AFF"/>
    <w:rsid w:val="00F27E2E"/>
    <w:rsid w:val="00F523DB"/>
    <w:rsid w:val="00F60877"/>
    <w:rsid w:val="00F61A31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5B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3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D3433"/>
    <w:pPr>
      <w:keepNext/>
      <w:outlineLvl w:val="1"/>
    </w:pPr>
    <w:rPr>
      <w:rFonts w:ascii="Times New Roman" w:eastAsia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D3433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Titre">
    <w:name w:val="Title"/>
    <w:basedOn w:val="Normal"/>
    <w:link w:val="TitreCar"/>
    <w:qFormat/>
    <w:rsid w:val="000D3433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0D343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Default">
    <w:name w:val="Default"/>
    <w:rsid w:val="000D3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02923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02923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538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61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615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6154"/>
    <w:rPr>
      <w:rFonts w:ascii="Times" w:eastAsia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154"/>
    <w:rPr>
      <w:rFonts w:ascii="Tahoma" w:eastAsia="Times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F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FC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F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FCE"/>
    <w:rPr>
      <w:rFonts w:ascii="Times" w:eastAsia="Times" w:hAnsi="Times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3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D3433"/>
    <w:pPr>
      <w:keepNext/>
      <w:outlineLvl w:val="1"/>
    </w:pPr>
    <w:rPr>
      <w:rFonts w:ascii="Times New Roman" w:eastAsia="Times New Roman" w:hAnsi="Times New Roman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D3433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Titre">
    <w:name w:val="Title"/>
    <w:basedOn w:val="Normal"/>
    <w:link w:val="TitreCar"/>
    <w:qFormat/>
    <w:rsid w:val="000D3433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0D343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Default">
    <w:name w:val="Default"/>
    <w:rsid w:val="000D3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02923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02923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538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61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615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6154"/>
    <w:rPr>
      <w:rFonts w:ascii="Times" w:eastAsia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154"/>
    <w:rPr>
      <w:rFonts w:ascii="Tahoma" w:eastAsia="Times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F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FC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F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FCE"/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Goreau</dc:creator>
  <cp:lastModifiedBy>cmieps</cp:lastModifiedBy>
  <cp:revision>4</cp:revision>
  <cp:lastPrinted>2019-11-06T03:28:00Z</cp:lastPrinted>
  <dcterms:created xsi:type="dcterms:W3CDTF">2019-07-04T09:29:00Z</dcterms:created>
  <dcterms:modified xsi:type="dcterms:W3CDTF">2019-11-06T03:49:00Z</dcterms:modified>
</cp:coreProperties>
</file>